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456E8">
      <w:pPr>
        <w:spacing w:line="360" w:lineRule="auto"/>
        <w:ind w:firstLine="560" w:firstLineChars="200"/>
        <w:rPr>
          <w:rFonts w:ascii="仿宋" w:hAnsi="仿宋" w:eastAsia="仿宋" w:cs="仿宋"/>
          <w:color w:val="auto"/>
          <w:sz w:val="28"/>
          <w:szCs w:val="28"/>
          <w:highlight w:val="none"/>
        </w:rPr>
      </w:pPr>
    </w:p>
    <w:p w14:paraId="7EA54197">
      <w:pPr>
        <w:spacing w:line="360" w:lineRule="auto"/>
        <w:jc w:val="center"/>
        <w:rPr>
          <w:rFonts w:ascii="宋体" w:hAnsi="宋体"/>
          <w:b/>
          <w:color w:val="auto"/>
          <w:sz w:val="72"/>
          <w:szCs w:val="72"/>
          <w:highlight w:val="none"/>
        </w:rPr>
      </w:pPr>
    </w:p>
    <w:p w14:paraId="4AED68BA">
      <w:pPr>
        <w:spacing w:line="360" w:lineRule="auto"/>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福建省建阳监狱</w:t>
      </w:r>
    </w:p>
    <w:p w14:paraId="1CAAB04F">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网上竞价文件</w:t>
      </w:r>
    </w:p>
    <w:p w14:paraId="0F8F4720">
      <w:pPr>
        <w:pStyle w:val="12"/>
        <w:spacing w:line="0" w:lineRule="atLeast"/>
        <w:rPr>
          <w:rFonts w:hAnsi="宋体"/>
          <w:b/>
          <w:color w:val="auto"/>
          <w:sz w:val="32"/>
          <w:highlight w:val="none"/>
        </w:rPr>
      </w:pPr>
    </w:p>
    <w:p w14:paraId="0A4DBC3F">
      <w:pPr>
        <w:pStyle w:val="12"/>
        <w:spacing w:line="0" w:lineRule="atLeast"/>
        <w:jc w:val="center"/>
        <w:rPr>
          <w:rFonts w:hAnsi="宋体"/>
          <w:b/>
          <w:color w:val="auto"/>
          <w:sz w:val="36"/>
          <w:highlight w:val="none"/>
        </w:rPr>
      </w:pPr>
    </w:p>
    <w:p w14:paraId="5157FA52">
      <w:pPr>
        <w:pStyle w:val="12"/>
        <w:spacing w:line="0" w:lineRule="atLeast"/>
        <w:jc w:val="center"/>
        <w:rPr>
          <w:rFonts w:hAnsi="宋体"/>
          <w:b/>
          <w:color w:val="auto"/>
          <w:sz w:val="36"/>
          <w:highlight w:val="none"/>
        </w:rPr>
      </w:pPr>
    </w:p>
    <w:p w14:paraId="36F25FDF">
      <w:pPr>
        <w:pStyle w:val="12"/>
        <w:spacing w:line="0" w:lineRule="atLeast"/>
        <w:jc w:val="center"/>
        <w:rPr>
          <w:rFonts w:hAnsi="宋体"/>
          <w:b/>
          <w:color w:val="auto"/>
          <w:sz w:val="36"/>
          <w:highlight w:val="none"/>
        </w:rPr>
      </w:pPr>
    </w:p>
    <w:p w14:paraId="0D6BCA5C">
      <w:pPr>
        <w:pStyle w:val="12"/>
        <w:spacing w:line="400" w:lineRule="exact"/>
        <w:rPr>
          <w:rFonts w:hAnsi="宋体"/>
          <w:b/>
          <w:color w:val="auto"/>
          <w:sz w:val="36"/>
          <w:highlight w:val="none"/>
        </w:rPr>
      </w:pPr>
    </w:p>
    <w:p w14:paraId="05FFFD27">
      <w:pPr>
        <w:pStyle w:val="12"/>
        <w:spacing w:line="640" w:lineRule="exact"/>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FJKZBWJ-676102025</w:t>
      </w:r>
    </w:p>
    <w:p w14:paraId="1DA0161B">
      <w:pPr>
        <w:pStyle w:val="12"/>
        <w:spacing w:line="640" w:lineRule="exact"/>
        <w:rPr>
          <w:rFonts w:hint="eastAsia" w:hAnsi="宋体" w:eastAsia="宋体"/>
          <w:b/>
          <w:color w:val="auto"/>
          <w:sz w:val="32"/>
          <w:szCs w:val="32"/>
          <w:highlight w:val="none"/>
          <w:u w:val="single"/>
          <w:lang w:eastAsia="zh-CN"/>
        </w:rPr>
      </w:pPr>
      <w:r>
        <w:rPr>
          <w:rFonts w:hint="eastAsia" w:hAnsi="宋体"/>
          <w:b/>
          <w:color w:val="auto"/>
          <w:sz w:val="32"/>
          <w:szCs w:val="32"/>
          <w:highlight w:val="none"/>
        </w:rPr>
        <w:t>项目名称：</w:t>
      </w:r>
      <w:r>
        <w:rPr>
          <w:rFonts w:hint="eastAsia" w:hAnsi="宋体"/>
          <w:b/>
          <w:color w:val="auto"/>
          <w:sz w:val="32"/>
          <w:szCs w:val="32"/>
          <w:highlight w:val="none"/>
          <w:lang w:val="en-US" w:eastAsia="zh-CN"/>
        </w:rPr>
        <w:t>2025-2027年度</w:t>
      </w:r>
      <w:r>
        <w:rPr>
          <w:rFonts w:hint="eastAsia" w:hAnsi="宋体"/>
          <w:b/>
          <w:color w:val="auto"/>
          <w:sz w:val="32"/>
          <w:szCs w:val="32"/>
          <w:highlight w:val="none"/>
          <w:lang w:eastAsia="zh-CN"/>
        </w:rPr>
        <w:t>民警执备勤易耗品配送服务采购项目</w:t>
      </w:r>
    </w:p>
    <w:p w14:paraId="41F364C1">
      <w:pPr>
        <w:pStyle w:val="12"/>
        <w:spacing w:line="640" w:lineRule="exact"/>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福建省建阳监狱</w:t>
      </w:r>
      <w:r>
        <w:rPr>
          <w:rFonts w:hint="eastAsia" w:hAnsi="宋体"/>
          <w:b/>
          <w:color w:val="auto"/>
          <w:sz w:val="32"/>
          <w:szCs w:val="32"/>
          <w:highlight w:val="none"/>
        </w:rPr>
        <w:t xml:space="preserve"> </w:t>
      </w:r>
    </w:p>
    <w:p w14:paraId="081D8FEE">
      <w:pPr>
        <w:spacing w:line="500" w:lineRule="exact"/>
        <w:rPr>
          <w:rFonts w:ascii="宋体" w:hAnsi="宋体"/>
          <w:b/>
          <w:color w:val="auto"/>
          <w:sz w:val="48"/>
          <w:highlight w:val="none"/>
        </w:rPr>
      </w:pPr>
    </w:p>
    <w:p w14:paraId="0DA75B41">
      <w:pPr>
        <w:pStyle w:val="5"/>
        <w:rPr>
          <w:color w:val="auto"/>
          <w:sz w:val="48"/>
          <w:highlight w:val="none"/>
        </w:rPr>
      </w:pPr>
    </w:p>
    <w:p w14:paraId="1169E7A2">
      <w:pPr>
        <w:rPr>
          <w:color w:val="auto"/>
          <w:highlight w:val="none"/>
        </w:rPr>
      </w:pPr>
    </w:p>
    <w:p w14:paraId="6AC713F6">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福建省健坤招标有限公司</w:t>
      </w:r>
    </w:p>
    <w:p w14:paraId="509B7F59">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十二</w:t>
      </w:r>
      <w:r>
        <w:rPr>
          <w:rFonts w:hint="eastAsia" w:ascii="宋体" w:hAnsi="宋体"/>
          <w:b/>
          <w:color w:val="auto"/>
          <w:sz w:val="32"/>
          <w:szCs w:val="32"/>
          <w:highlight w:val="none"/>
        </w:rPr>
        <w:t>月</w:t>
      </w:r>
    </w:p>
    <w:p w14:paraId="22EE677D">
      <w:pPr>
        <w:pStyle w:val="8"/>
        <w:rPr>
          <w:rFonts w:ascii="宋体" w:hAnsi="宋体"/>
          <w:color w:val="auto"/>
          <w:highlight w:val="none"/>
        </w:rPr>
      </w:pPr>
    </w:p>
    <w:p w14:paraId="4AEB7879">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D0FF0FA">
      <w:pPr>
        <w:widowControl/>
        <w:spacing w:line="360" w:lineRule="auto"/>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w:t>
      </w:r>
    </w:p>
    <w:p w14:paraId="149C46E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福建省健坤招标有限公司受</w:t>
      </w:r>
      <w:r>
        <w:rPr>
          <w:rFonts w:hint="eastAsia" w:ascii="宋体" w:hAnsi="宋体" w:cs="宋体"/>
          <w:color w:val="auto"/>
          <w:kern w:val="0"/>
          <w:sz w:val="24"/>
          <w:highlight w:val="none"/>
          <w:u w:val="single"/>
          <w:lang w:eastAsia="zh-CN"/>
        </w:rPr>
        <w:t>福建省建阳监狱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b w:val="0"/>
          <w:color w:val="auto"/>
          <w:kern w:val="0"/>
          <w:sz w:val="24"/>
          <w:szCs w:val="24"/>
          <w:highlight w:val="none"/>
          <w:u w:val="single"/>
          <w:lang w:eastAsia="zh-CN"/>
        </w:rPr>
        <w:t>2025-2027年度民警执备勤易耗品配送服务采购项目</w:t>
      </w:r>
      <w:r>
        <w:rPr>
          <w:rFonts w:hint="eastAsia" w:ascii="宋体" w:hAnsi="宋体" w:cs="宋体"/>
          <w:color w:val="auto"/>
          <w:kern w:val="0"/>
          <w:sz w:val="24"/>
          <w:highlight w:val="none"/>
          <w:u w:val="none"/>
        </w:rPr>
        <w:t>的</w:t>
      </w:r>
      <w:r>
        <w:rPr>
          <w:rFonts w:hint="eastAsia" w:ascii="宋体" w:hAnsi="宋体" w:cs="宋体"/>
          <w:color w:val="auto"/>
          <w:kern w:val="0"/>
          <w:sz w:val="24"/>
          <w:highlight w:val="none"/>
        </w:rPr>
        <w:t>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19645610">
      <w:pPr>
        <w:widowControl/>
        <w:spacing w:line="360" w:lineRule="auto"/>
        <w:ind w:firstLine="482" w:firstLineChars="200"/>
        <w:jc w:val="left"/>
        <w:rPr>
          <w:rFonts w:hint="eastAsia" w:ascii="宋体" w:hAnsi="宋体" w:eastAsia="宋体"/>
          <w:b/>
          <w:bCs/>
          <w:color w:val="auto"/>
          <w:sz w:val="24"/>
          <w:highlight w:val="none"/>
          <w:lang w:eastAsia="zh-CN"/>
        </w:rPr>
      </w:pPr>
      <w:r>
        <w:rPr>
          <w:rFonts w:hint="eastAsia" w:ascii="宋体" w:hAnsi="宋体" w:cs="宋体"/>
          <w:b/>
          <w:bCs/>
          <w:color w:val="auto"/>
          <w:kern w:val="0"/>
          <w:sz w:val="24"/>
          <w:highlight w:val="none"/>
        </w:rPr>
        <w:t>1.项目编号：</w:t>
      </w:r>
      <w:r>
        <w:rPr>
          <w:rFonts w:hint="eastAsia" w:ascii="宋体" w:hAnsi="宋体" w:cs="宋体"/>
          <w:b/>
          <w:bCs/>
          <w:color w:val="auto"/>
          <w:kern w:val="0"/>
          <w:sz w:val="24"/>
          <w:highlight w:val="none"/>
          <w:lang w:eastAsia="zh-CN"/>
        </w:rPr>
        <w:t>FJKZBWJ-676102025</w:t>
      </w:r>
    </w:p>
    <w:p w14:paraId="40DAE04B">
      <w:pPr>
        <w:widowControl/>
        <w:spacing w:line="360" w:lineRule="auto"/>
        <w:ind w:firstLine="482" w:firstLineChars="200"/>
        <w:jc w:val="left"/>
        <w:rPr>
          <w:rFonts w:hint="eastAsia" w:ascii="宋体" w:hAnsi="宋体" w:eastAsia="宋体"/>
          <w:b/>
          <w:bCs/>
          <w:color w:val="auto"/>
          <w:sz w:val="24"/>
          <w:highlight w:val="none"/>
          <w:lang w:eastAsia="zh-CN"/>
        </w:rPr>
      </w:pPr>
      <w:r>
        <w:rPr>
          <w:rFonts w:hint="eastAsia" w:ascii="宋体" w:hAnsi="宋体" w:cs="宋体"/>
          <w:b/>
          <w:bCs/>
          <w:color w:val="auto"/>
          <w:kern w:val="0"/>
          <w:sz w:val="24"/>
          <w:highlight w:val="none"/>
        </w:rPr>
        <w:t>2.项目名称：</w:t>
      </w:r>
      <w:r>
        <w:rPr>
          <w:rFonts w:hint="eastAsia" w:ascii="宋体" w:hAnsi="宋体" w:cs="宋体"/>
          <w:b/>
          <w:bCs/>
          <w:color w:val="auto"/>
          <w:kern w:val="0"/>
          <w:sz w:val="24"/>
          <w:szCs w:val="24"/>
          <w:highlight w:val="none"/>
          <w:u w:val="none"/>
          <w:lang w:eastAsia="zh-CN"/>
        </w:rPr>
        <w:t>2025-2027年度民警执备勤易耗品配送服务采购项目</w:t>
      </w:r>
    </w:p>
    <w:p w14:paraId="5BFA66A6">
      <w:pPr>
        <w:widowControl/>
        <w:spacing w:line="360" w:lineRule="auto"/>
        <w:ind w:firstLine="482" w:firstLineChars="200"/>
        <w:jc w:val="left"/>
        <w:rPr>
          <w:rFonts w:ascii="宋体" w:hAnsi="宋体" w:cs="宋体"/>
          <w:b/>
          <w:color w:val="auto"/>
          <w:kern w:val="0"/>
          <w:sz w:val="24"/>
          <w:highlight w:val="none"/>
        </w:rPr>
      </w:pPr>
      <w:r>
        <w:rPr>
          <w:rFonts w:hint="eastAsia" w:ascii="宋体" w:hAnsi="宋体"/>
          <w:b/>
          <w:color w:val="auto"/>
          <w:sz w:val="24"/>
          <w:highlight w:val="none"/>
        </w:rPr>
        <w:t>3.网上竞价货物（服务、工程）名称、数量及主要技术规格售后服务要求等详见“第二章 网上竞价内容及要求”</w:t>
      </w:r>
      <w:r>
        <w:rPr>
          <w:rFonts w:hint="eastAsia" w:ascii="宋体" w:hAnsi="宋体" w:cs="宋体"/>
          <w:b/>
          <w:color w:val="auto"/>
          <w:kern w:val="0"/>
          <w:sz w:val="24"/>
          <w:highlight w:val="none"/>
        </w:rPr>
        <w:t>。</w:t>
      </w:r>
    </w:p>
    <w:p w14:paraId="4F08D2D2">
      <w:pPr>
        <w:pStyle w:val="17"/>
        <w:spacing w:before="0" w:beforeAutospacing="0" w:after="0" w:afterAutospacing="0" w:line="360" w:lineRule="auto"/>
        <w:ind w:firstLine="480"/>
        <w:rPr>
          <w:b/>
          <w:bCs/>
          <w:color w:val="auto"/>
          <w:highlight w:val="none"/>
        </w:rPr>
      </w:pPr>
      <w:r>
        <w:rPr>
          <w:rFonts w:hint="eastAsia"/>
          <w:b/>
          <w:bCs/>
          <w:color w:val="auto"/>
          <w:highlight w:val="none"/>
        </w:rPr>
        <w:t>4.报名及竞价时间安排：</w:t>
      </w:r>
    </w:p>
    <w:p w14:paraId="7DF1654F">
      <w:pPr>
        <w:spacing w:line="360" w:lineRule="auto"/>
        <w:ind w:firstLine="480" w:firstLineChars="200"/>
        <w:rPr>
          <w:rFonts w:ascii="宋体" w:hAnsi="宋体"/>
          <w:color w:val="auto"/>
          <w:sz w:val="24"/>
          <w:highlight w:val="none"/>
        </w:rPr>
      </w:pPr>
      <w:bookmarkStart w:id="0" w:name="_Toc21403"/>
      <w:r>
        <w:rPr>
          <w:rFonts w:hint="eastAsia" w:ascii="宋体" w:hAnsi="宋体"/>
          <w:color w:val="auto"/>
          <w:sz w:val="24"/>
          <w:highlight w:val="none"/>
        </w:rPr>
        <w:t>报名开始时间：202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02</w:t>
      </w:r>
      <w:r>
        <w:rPr>
          <w:rFonts w:hint="eastAsia" w:ascii="宋体" w:hAnsi="宋体"/>
          <w:color w:val="auto"/>
          <w:sz w:val="24"/>
          <w:highlight w:val="none"/>
        </w:rPr>
        <w:t>日   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0:00</w:t>
      </w:r>
    </w:p>
    <w:p w14:paraId="442DE69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报名截止时间：202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05</w:t>
      </w:r>
      <w:r>
        <w:rPr>
          <w:rFonts w:hint="eastAsia" w:ascii="宋体" w:hAnsi="宋体"/>
          <w:color w:val="auto"/>
          <w:sz w:val="24"/>
          <w:highlight w:val="none"/>
        </w:rPr>
        <w:t>日   1</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0:00</w:t>
      </w:r>
    </w:p>
    <w:p w14:paraId="0FF38E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网上竞价开始时间：202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08</w:t>
      </w:r>
      <w:r>
        <w:rPr>
          <w:rFonts w:hint="eastAsia" w:ascii="宋体" w:hAnsi="宋体"/>
          <w:color w:val="auto"/>
          <w:sz w:val="24"/>
          <w:highlight w:val="none"/>
        </w:rPr>
        <w:t>日   09:30:00</w:t>
      </w:r>
    </w:p>
    <w:p w14:paraId="15A43A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网上竞价截止时间：202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08</w:t>
      </w:r>
      <w:r>
        <w:rPr>
          <w:rFonts w:hint="eastAsia" w:ascii="宋体" w:hAnsi="宋体"/>
          <w:color w:val="auto"/>
          <w:sz w:val="24"/>
          <w:highlight w:val="none"/>
        </w:rPr>
        <w:t>日   11:30:00</w:t>
      </w:r>
    </w:p>
    <w:p w14:paraId="45CADED1">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5.供应商资格要求</w:t>
      </w:r>
    </w:p>
    <w:p w14:paraId="09808F7C">
      <w:pPr>
        <w:widowControl/>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本网上竞价文件所述货物、服务和工程</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01253188">
      <w:pPr>
        <w:pStyle w:val="32"/>
        <w:spacing w:line="360" w:lineRule="auto"/>
        <w:ind w:firstLine="480" w:firstLineChars="200"/>
        <w:jc w:val="left"/>
        <w:rPr>
          <w:rFonts w:hAnsi="宋体" w:cs="宋体"/>
          <w:b/>
          <w:color w:val="auto"/>
          <w:sz w:val="24"/>
          <w:highlight w:val="none"/>
        </w:rPr>
      </w:pPr>
      <w:r>
        <w:rPr>
          <w:rFonts w:hint="eastAsia" w:hAnsi="宋体"/>
          <w:color w:val="auto"/>
          <w:sz w:val="24"/>
          <w:highlight w:val="none"/>
        </w:rPr>
        <w:t>（2）供应商应提供以下证明材料：</w:t>
      </w:r>
    </w:p>
    <w:p w14:paraId="57152A1A">
      <w:pPr>
        <w:spacing w:line="360" w:lineRule="auto"/>
        <w:ind w:firstLine="481"/>
        <w:rPr>
          <w:rFonts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0763076">
      <w:pPr>
        <w:spacing w:line="360" w:lineRule="auto"/>
        <w:ind w:firstLine="481"/>
        <w:rPr>
          <w:rFonts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820179">
      <w:pPr>
        <w:spacing w:line="360" w:lineRule="auto"/>
        <w:ind w:firstLine="481"/>
        <w:rPr>
          <w:rFonts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452AB389">
      <w:pPr>
        <w:spacing w:line="360" w:lineRule="auto"/>
        <w:ind w:firstLine="481"/>
        <w:rPr>
          <w:rFonts w:ascii="宋体" w:hAnsi="宋体"/>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70C713FF">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⑤</w:t>
      </w:r>
      <w:r>
        <w:rPr>
          <w:rFonts w:hint="eastAsia" w:ascii="Times New Roman" w:hAnsi="Times New Roman"/>
          <w:color w:val="auto"/>
          <w:sz w:val="24"/>
          <w:highlight w:val="none"/>
        </w:rPr>
        <w:t>特定资格要求</w:t>
      </w:r>
      <w:r>
        <w:rPr>
          <w:rFonts w:hint="eastAsia" w:ascii="Times New Roman" w:hAnsi="Times New Roman"/>
          <w:color w:val="auto"/>
          <w:sz w:val="24"/>
          <w:highlight w:val="none"/>
          <w:lang w:eastAsia="zh-CN"/>
        </w:rPr>
        <w:t>：无</w:t>
      </w:r>
      <w:r>
        <w:rPr>
          <w:rFonts w:hint="eastAsia" w:ascii="Times New Roman" w:hAnsi="Times New Roman"/>
          <w:color w:val="auto"/>
          <w:sz w:val="24"/>
          <w:highlight w:val="none"/>
        </w:rPr>
        <w:t>。</w:t>
      </w:r>
    </w:p>
    <w:p w14:paraId="71AD525E">
      <w:pPr>
        <w:spacing w:line="360" w:lineRule="auto"/>
        <w:ind w:firstLine="481"/>
        <w:rPr>
          <w:rFonts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0F01B841">
      <w:pPr>
        <w:spacing w:line="360" w:lineRule="auto"/>
        <w:ind w:firstLine="481"/>
        <w:rPr>
          <w:rFonts w:ascii="宋体" w:hAnsi="宋体"/>
          <w:color w:val="auto"/>
          <w:sz w:val="24"/>
          <w:highlight w:val="none"/>
        </w:rPr>
      </w:pPr>
      <w:r>
        <w:rPr>
          <w:rFonts w:hint="eastAsia" w:ascii="宋体" w:hAnsi="宋体"/>
          <w:color w:val="auto"/>
          <w:sz w:val="24"/>
          <w:highlight w:val="none"/>
        </w:rPr>
        <w:t>（4）本项目是否接受联合体竞价：不接受。</w:t>
      </w:r>
    </w:p>
    <w:p w14:paraId="418007FE">
      <w:pPr>
        <w:widowControl/>
        <w:spacing w:line="360" w:lineRule="auto"/>
        <w:ind w:firstLine="480" w:firstLineChars="200"/>
        <w:jc w:val="left"/>
        <w:rPr>
          <w:rStyle w:val="33"/>
          <w:color w:val="auto"/>
          <w:highlight w:val="none"/>
        </w:rPr>
      </w:pPr>
      <w:r>
        <w:rPr>
          <w:rStyle w:val="33"/>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7021ABF">
      <w:pPr>
        <w:widowControl/>
        <w:spacing w:line="360" w:lineRule="auto"/>
        <w:ind w:firstLine="482" w:firstLineChars="200"/>
        <w:jc w:val="left"/>
        <w:rPr>
          <w:rFonts w:ascii="宋体" w:hAnsi="宋体"/>
          <w:color w:val="auto"/>
          <w:sz w:val="24"/>
          <w:highlight w:val="none"/>
        </w:rPr>
      </w:pPr>
      <w:r>
        <w:rPr>
          <w:rFonts w:hint="eastAsia" w:ascii="宋体" w:hAnsi="宋体"/>
          <w:b/>
          <w:color w:val="auto"/>
          <w:sz w:val="24"/>
          <w:highlight w:val="none"/>
        </w:rPr>
        <w:t>6.网上竞价文件售价</w:t>
      </w:r>
    </w:p>
    <w:p w14:paraId="1A815124">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43DD56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7.网上竞价保证金：</w:t>
      </w:r>
    </w:p>
    <w:p w14:paraId="580736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本项目网上竞价保证金为</w:t>
      </w:r>
      <w:r>
        <w:rPr>
          <w:rFonts w:hint="eastAsia" w:ascii="宋体" w:hAnsi="宋体" w:cs="宋体"/>
          <w:color w:val="auto"/>
          <w:sz w:val="24"/>
          <w:highlight w:val="none"/>
          <w:lang w:val="en-US" w:eastAsia="zh-CN"/>
        </w:rPr>
        <w:t>2500</w:t>
      </w:r>
      <w:r>
        <w:rPr>
          <w:rFonts w:hint="eastAsia" w:ascii="宋体" w:hAnsi="宋体" w:cs="宋体"/>
          <w:color w:val="auto"/>
          <w:sz w:val="24"/>
          <w:highlight w:val="none"/>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6CAF6BD1">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0AF943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名：福建省健坤招标有限公司</w:t>
      </w:r>
    </w:p>
    <w:p w14:paraId="0F7538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行：工行福州自贸区分行营业部</w:t>
      </w:r>
    </w:p>
    <w:p w14:paraId="31729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号：1402026119601231007</w:t>
      </w:r>
    </w:p>
    <w:p w14:paraId="6DAE77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3F090E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9.代理服务费：按</w:t>
      </w:r>
      <w:r>
        <w:rPr>
          <w:rFonts w:hint="eastAsia" w:ascii="宋体" w:hAnsi="宋体" w:cs="宋体"/>
          <w:color w:val="auto"/>
          <w:sz w:val="24"/>
          <w:highlight w:val="none"/>
          <w:lang w:eastAsia="zh-CN"/>
        </w:rPr>
        <w:t>预算</w:t>
      </w:r>
      <w:r>
        <w:rPr>
          <w:rFonts w:hint="eastAsia" w:ascii="宋体" w:hAnsi="宋体" w:cs="宋体"/>
          <w:color w:val="auto"/>
          <w:sz w:val="24"/>
          <w:highlight w:val="none"/>
        </w:rPr>
        <w:t>金额的差额定率累进法计算后，成交供应商收取。成交供应商应在领取成交通知书的同时以现金、转账、电汇付款方式一次性向代理机构缴纳采购代理服务费。服务费比率1％。服务费汇入账户： 开户名：福建省健坤招标有限公司 开户行：中国银行股份有限公司福州东门支行 账 号：407870398762 财务联系人：陈小姐0591-87316927 传真：0591-87316927。</w:t>
      </w:r>
    </w:p>
    <w:p w14:paraId="6AF4F86D">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10.联系方式</w:t>
      </w:r>
    </w:p>
    <w:p w14:paraId="5CE1660C">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福建省建阳监狱</w:t>
      </w:r>
    </w:p>
    <w:p w14:paraId="37D733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ascii="宋体" w:hAnsi="宋体" w:eastAsia="宋体" w:cs="宋体"/>
          <w:color w:val="auto"/>
          <w:sz w:val="24"/>
          <w:szCs w:val="24"/>
          <w:highlight w:val="none"/>
        </w:rPr>
        <w:t>建阳市童游曼头山7号</w:t>
      </w:r>
    </w:p>
    <w:p w14:paraId="0F74C7D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olor w:val="auto"/>
          <w:sz w:val="24"/>
          <w:highlight w:val="none"/>
        </w:rPr>
        <w:t>联</w:t>
      </w:r>
      <w:r>
        <w:rPr>
          <w:rFonts w:hint="eastAsia" w:ascii="宋体" w:hAnsi="宋体" w:cs="宋体"/>
          <w:color w:val="auto"/>
          <w:sz w:val="24"/>
          <w:highlight w:val="none"/>
        </w:rPr>
        <w:t>系人及电话：</w:t>
      </w:r>
      <w:r>
        <w:rPr>
          <w:rFonts w:hint="eastAsia" w:ascii="宋体" w:hAnsi="宋体" w:cs="宋体"/>
          <w:color w:val="auto"/>
          <w:sz w:val="24"/>
          <w:highlight w:val="none"/>
          <w:lang w:eastAsia="zh-CN"/>
        </w:rPr>
        <w:t>游警官</w:t>
      </w:r>
      <w:r>
        <w:rPr>
          <w:rFonts w:hint="eastAsia" w:ascii="宋体" w:hAnsi="宋体"/>
          <w:color w:val="auto"/>
          <w:sz w:val="24"/>
          <w:highlight w:val="none"/>
        </w:rPr>
        <w:t>、</w:t>
      </w:r>
      <w:r>
        <w:rPr>
          <w:rFonts w:ascii="宋体" w:hAnsi="宋体" w:eastAsia="宋体" w:cs="宋体"/>
          <w:color w:val="auto"/>
          <w:sz w:val="24"/>
          <w:szCs w:val="24"/>
          <w:highlight w:val="none"/>
        </w:rPr>
        <w:t>0599-8071038</w:t>
      </w:r>
    </w:p>
    <w:p w14:paraId="0A768B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olor w:val="auto"/>
          <w:sz w:val="24"/>
          <w:highlight w:val="none"/>
        </w:rPr>
        <w:t>福建省健坤招标有限公司</w:t>
      </w:r>
    </w:p>
    <w:p w14:paraId="45ECA1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olor w:val="auto"/>
          <w:sz w:val="24"/>
          <w:highlight w:val="none"/>
        </w:rPr>
        <w:t>福州市鼓楼区五四路158号环球广场A区37层</w:t>
      </w:r>
    </w:p>
    <w:p w14:paraId="3F6629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olor w:val="auto"/>
          <w:sz w:val="24"/>
          <w:highlight w:val="none"/>
        </w:rPr>
        <w:t>350001</w:t>
      </w:r>
    </w:p>
    <w:p w14:paraId="3A0A0A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olor w:val="auto"/>
          <w:sz w:val="24"/>
          <w:highlight w:val="none"/>
        </w:rPr>
        <w:t>0591-87318812</w:t>
      </w:r>
    </w:p>
    <w:p w14:paraId="19559E7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项目负责人：</w:t>
      </w:r>
      <w:r>
        <w:rPr>
          <w:rFonts w:hint="eastAsia" w:ascii="宋体" w:hAnsi="宋体"/>
          <w:color w:val="auto"/>
          <w:sz w:val="24"/>
          <w:highlight w:val="none"/>
        </w:rPr>
        <w:t>欧文浩、田雪丽、</w:t>
      </w:r>
      <w:r>
        <w:rPr>
          <w:rFonts w:hint="eastAsia" w:ascii="宋体" w:hAnsi="宋体"/>
          <w:color w:val="auto"/>
          <w:sz w:val="24"/>
          <w:highlight w:val="none"/>
          <w:lang w:eastAsia="zh-CN"/>
        </w:rPr>
        <w:t>郑旭菁</w:t>
      </w:r>
    </w:p>
    <w:p w14:paraId="514D1B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hint="eastAsia" w:ascii="宋体" w:hAnsi="宋体"/>
          <w:color w:val="auto"/>
          <w:sz w:val="24"/>
          <w:highlight w:val="none"/>
        </w:rPr>
        <w:t>http://www.jiankunzx.com/</w:t>
      </w:r>
    </w:p>
    <w:p w14:paraId="3DF6D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color w:val="auto"/>
          <w:highlight w:val="none"/>
        </w:rPr>
        <w:fldChar w:fldCharType="begin"/>
      </w:r>
      <w:r>
        <w:rPr>
          <w:color w:val="auto"/>
          <w:highlight w:val="none"/>
        </w:rPr>
        <w:instrText xml:space="preserve"> HYPERLINK "mailto:fjthzb@163.com" </w:instrText>
      </w:r>
      <w:r>
        <w:rPr>
          <w:color w:val="auto"/>
          <w:highlight w:val="none"/>
        </w:rPr>
        <w:fldChar w:fldCharType="separate"/>
      </w:r>
      <w:r>
        <w:rPr>
          <w:rFonts w:hint="eastAsia" w:ascii="宋体" w:hAnsi="宋体"/>
          <w:color w:val="auto"/>
          <w:sz w:val="24"/>
          <w:highlight w:val="none"/>
        </w:rPr>
        <w:t>jkzb@jiankunzx.com</w:t>
      </w:r>
      <w:r>
        <w:rPr>
          <w:rFonts w:hint="eastAsia" w:ascii="宋体" w:hAnsi="宋体"/>
          <w:color w:val="auto"/>
          <w:sz w:val="24"/>
          <w:highlight w:val="none"/>
        </w:rPr>
        <w:fldChar w:fldCharType="end"/>
      </w:r>
    </w:p>
    <w:p w14:paraId="632EEA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w:t>
      </w:r>
      <w:r>
        <w:rPr>
          <w:rFonts w:hint="eastAsia" w:ascii="宋体" w:hAnsi="宋体"/>
          <w:color w:val="auto"/>
          <w:sz w:val="24"/>
          <w:highlight w:val="none"/>
        </w:rPr>
        <w:t>福建省健坤招标有限公司</w:t>
      </w:r>
      <w:r>
        <w:rPr>
          <w:rFonts w:hint="eastAsia" w:ascii="宋体" w:hAnsi="宋体" w:cs="宋体"/>
          <w:color w:val="auto"/>
          <w:sz w:val="24"/>
          <w:highlight w:val="none"/>
        </w:rPr>
        <w:t>将通过以下媒介发布通知，请潜在供应商随时关注相关网站，以免错漏重要信息。</w:t>
      </w:r>
    </w:p>
    <w:p w14:paraId="2824F413">
      <w:pPr>
        <w:spacing w:line="360" w:lineRule="auto"/>
        <w:ind w:left="48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福建省国资采购平台（https://ygcg.fjcqjy.com）</w:t>
      </w:r>
    </w:p>
    <w:p w14:paraId="6BCDD0DF">
      <w:pPr>
        <w:spacing w:line="360" w:lineRule="auto"/>
        <w:ind w:left="480"/>
        <w:rPr>
          <w:rFonts w:ascii="宋体" w:hAnsi="宋体"/>
          <w:color w:val="auto"/>
          <w:sz w:val="24"/>
          <w:highlight w:val="none"/>
        </w:rPr>
      </w:pPr>
      <w:r>
        <w:rPr>
          <w:rFonts w:hint="eastAsia" w:ascii="宋体" w:hAnsi="宋体"/>
          <w:color w:val="auto"/>
          <w:sz w:val="24"/>
          <w:highlight w:val="none"/>
        </w:rPr>
        <w:t>福建省健坤招标有限公司（http://www.jiankunzx.com/）</w:t>
      </w:r>
    </w:p>
    <w:p w14:paraId="616397C4">
      <w:pPr>
        <w:spacing w:line="360" w:lineRule="auto"/>
        <w:rPr>
          <w:color w:val="auto"/>
          <w:highlight w:val="none"/>
        </w:rPr>
      </w:pPr>
    </w:p>
    <w:p w14:paraId="18669AB2">
      <w:pPr>
        <w:spacing w:line="360" w:lineRule="auto"/>
        <w:rPr>
          <w:color w:val="auto"/>
          <w:highlight w:val="none"/>
        </w:rPr>
      </w:pPr>
      <w:r>
        <w:rPr>
          <w:color w:val="auto"/>
          <w:highlight w:val="none"/>
        </w:rPr>
        <w:br w:type="page"/>
      </w:r>
    </w:p>
    <w:p w14:paraId="283665A7">
      <w:pPr>
        <w:numPr>
          <w:ilvl w:val="0"/>
          <w:numId w:val="1"/>
        </w:num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网上竞价须知</w:t>
      </w:r>
    </w:p>
    <w:p w14:paraId="6C034106">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481919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754866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5A305D8D">
      <w:pPr>
        <w:widowControl/>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3"/>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p>
    <w:p w14:paraId="3810A971">
      <w:pPr>
        <w:pStyle w:val="21"/>
        <w:spacing w:after="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348C01C">
      <w:pPr>
        <w:pStyle w:val="21"/>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5.如本项目设定最高单价限价，则供应商须在最高单价限价范围内进行网上竞价，成交后，须提供不高于最高单价限价的最终成交分项单价报价。须提供承诺函，格式详见第五章。</w:t>
      </w:r>
    </w:p>
    <w:p w14:paraId="0C9C9725">
      <w:pPr>
        <w:spacing w:line="360" w:lineRule="auto"/>
        <w:ind w:firstLine="482" w:firstLineChars="200"/>
        <w:rPr>
          <w:rStyle w:val="33"/>
          <w:rFonts w:ascii="宋体" w:hAnsi="宋体"/>
          <w:b/>
          <w:bCs/>
          <w:color w:val="auto"/>
          <w:kern w:val="0"/>
          <w:sz w:val="24"/>
          <w:highlight w:val="none"/>
        </w:rPr>
      </w:pPr>
      <w:r>
        <w:rPr>
          <w:rStyle w:val="33"/>
          <w:rFonts w:hint="eastAsia" w:ascii="宋体" w:hAnsi="宋体"/>
          <w:b/>
          <w:bCs/>
          <w:color w:val="auto"/>
          <w:kern w:val="0"/>
          <w:sz w:val="24"/>
          <w:highlight w:val="none"/>
        </w:rPr>
        <w:t>二、报名须知</w:t>
      </w:r>
    </w:p>
    <w:p w14:paraId="192443C1">
      <w:pPr>
        <w:widowControl/>
        <w:spacing w:line="360" w:lineRule="auto"/>
        <w:ind w:firstLine="480" w:firstLineChars="200"/>
        <w:jc w:val="left"/>
        <w:rPr>
          <w:rStyle w:val="33"/>
          <w:rFonts w:ascii="宋体" w:hAnsi="宋体" w:cs="宋体"/>
          <w:color w:val="auto"/>
          <w:kern w:val="0"/>
          <w:sz w:val="24"/>
          <w:highlight w:val="none"/>
        </w:rPr>
      </w:pPr>
      <w:r>
        <w:rPr>
          <w:rStyle w:val="33"/>
          <w:rFonts w:hint="eastAsia" w:ascii="宋体" w:hAnsi="宋体" w:cs="宋体"/>
          <w:color w:val="auto"/>
          <w:kern w:val="0"/>
          <w:sz w:val="24"/>
          <w:highlight w:val="none"/>
        </w:rPr>
        <w:t>1.供应商应在网上竞价平台（网址：</w:t>
      </w:r>
      <w:r>
        <w:rPr>
          <w:rStyle w:val="33"/>
          <w:rFonts w:hint="eastAsia" w:ascii="宋体" w:hAnsi="宋体" w:cs="宋体"/>
          <w:color w:val="auto"/>
          <w:kern w:val="0"/>
          <w:sz w:val="24"/>
          <w:highlight w:val="none"/>
          <w:u w:val="single"/>
        </w:rPr>
        <w:t>http://47.104.142.206:8083</w:t>
      </w:r>
      <w:r>
        <w:rPr>
          <w:rStyle w:val="33"/>
          <w:rFonts w:hint="eastAsia" w:ascii="宋体" w:hAnsi="宋体" w:cs="宋体"/>
          <w:color w:val="auto"/>
          <w:kern w:val="0"/>
          <w:sz w:val="24"/>
          <w:highlight w:val="none"/>
        </w:rPr>
        <w:t>）上进行注册、报名（上传响应文件）、网上竞价等相关操作，具体操作指南详见网上竞价平台（网址：</w:t>
      </w:r>
      <w:r>
        <w:rPr>
          <w:rStyle w:val="33"/>
          <w:rFonts w:hint="eastAsia" w:ascii="宋体" w:hAnsi="宋体" w:cs="宋体"/>
          <w:color w:val="auto"/>
          <w:kern w:val="0"/>
          <w:sz w:val="24"/>
          <w:highlight w:val="none"/>
          <w:u w:val="single"/>
        </w:rPr>
        <w:t>https://www.jiankunzx.com/yewuliucheng/1503.html</w:t>
      </w:r>
      <w:r>
        <w:rPr>
          <w:rStyle w:val="33"/>
          <w:rFonts w:hint="eastAsia" w:ascii="宋体" w:hAnsi="宋体" w:cs="宋体"/>
          <w:color w:val="auto"/>
          <w:kern w:val="0"/>
          <w:sz w:val="24"/>
          <w:highlight w:val="none"/>
        </w:rPr>
        <w:t>）</w:t>
      </w:r>
      <w:r>
        <w:rPr>
          <w:rStyle w:val="33"/>
          <w:rFonts w:hint="eastAsia" w:ascii="宋体" w:hAnsi="宋体" w:cs="宋体"/>
          <w:b/>
          <w:bCs/>
          <w:color w:val="auto"/>
          <w:kern w:val="0"/>
          <w:sz w:val="24"/>
          <w:highlight w:val="none"/>
        </w:rPr>
        <w:t>。</w:t>
      </w:r>
      <w:r>
        <w:rPr>
          <w:rStyle w:val="33"/>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60DE801">
      <w:pPr>
        <w:widowControl/>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3"/>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0FC8DA3">
      <w:pPr>
        <w:pStyle w:val="17"/>
        <w:spacing w:before="75" w:beforeAutospacing="0" w:after="75" w:afterAutospacing="0" w:line="360" w:lineRule="auto"/>
        <w:ind w:firstLine="480"/>
        <w:rPr>
          <w:rStyle w:val="33"/>
          <w:rFonts w:ascii="Times New Roman" w:hAnsi="Times New Roman" w:cs="Times New Roman"/>
          <w:b/>
          <w:bCs/>
          <w:color w:val="auto"/>
          <w:sz w:val="24"/>
          <w:highlight w:val="none"/>
        </w:rPr>
      </w:pPr>
      <w:r>
        <w:rPr>
          <w:rFonts w:hint="eastAsia"/>
          <w:color w:val="auto"/>
          <w:highlight w:val="none"/>
        </w:rPr>
        <w:t>3.</w:t>
      </w:r>
      <w:r>
        <w:rPr>
          <w:rStyle w:val="33"/>
          <w:rFonts w:hint="eastAsia"/>
          <w:color w:val="auto"/>
          <w:sz w:val="24"/>
          <w:highlight w:val="none"/>
        </w:rPr>
        <w:t>供应商提交的响应文件符合网上竞价文件要求的（即不存在网上竞价文件中规定的无效响应情形的）方可在网上竞价时间内参与竞价</w:t>
      </w:r>
      <w:r>
        <w:rPr>
          <w:rStyle w:val="33"/>
          <w:color w:val="auto"/>
          <w:sz w:val="24"/>
          <w:highlight w:val="none"/>
        </w:rPr>
        <w:t>。</w:t>
      </w:r>
      <w:r>
        <w:rPr>
          <w:rStyle w:val="33"/>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3"/>
          <w:rFonts w:ascii="Times New Roman" w:hAnsi="Times New Roman" w:cs="Times New Roman"/>
          <w:color w:val="auto"/>
          <w:highlight w:val="none"/>
        </w:rPr>
        <w:t>力</w:t>
      </w:r>
      <w:r>
        <w:rPr>
          <w:rStyle w:val="33"/>
          <w:rFonts w:hint="eastAsia" w:ascii="Times New Roman" w:hAnsi="Times New Roman" w:cs="Times New Roman"/>
          <w:color w:val="auto"/>
          <w:sz w:val="24"/>
          <w:highlight w:val="none"/>
        </w:rPr>
        <w:t>。</w:t>
      </w:r>
      <w:r>
        <w:rPr>
          <w:rStyle w:val="33"/>
          <w:rFonts w:hint="eastAsia" w:ascii="Times New Roman" w:hAnsi="Times New Roman" w:cs="Times New Roman"/>
          <w:b/>
          <w:bCs/>
          <w:color w:val="auto"/>
          <w:sz w:val="24"/>
          <w:highlight w:val="none"/>
        </w:rPr>
        <w:t>若合格供应商数量不足三家的（除“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Style w:val="33"/>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52D516BA">
      <w:pPr>
        <w:pStyle w:val="17"/>
        <w:spacing w:before="75" w:beforeAutospacing="0" w:after="75" w:afterAutospacing="0" w:line="360" w:lineRule="auto"/>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6463C52C">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07653C3C">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6D8CFFF9">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7AD2D97E">
      <w:pPr>
        <w:spacing w:line="360" w:lineRule="auto"/>
        <w:ind w:firstLine="482" w:firstLineChars="200"/>
        <w:rPr>
          <w:rFonts w:ascii="宋体" w:hAnsi="宋体" w:cs="宋体"/>
          <w:b/>
          <w:bCs/>
          <w:color w:val="auto"/>
          <w:kern w:val="0"/>
          <w:sz w:val="24"/>
          <w:highlight w:val="none"/>
        </w:rPr>
      </w:pPr>
      <w:r>
        <w:rPr>
          <w:rStyle w:val="33"/>
          <w:rFonts w:hint="eastAsia" w:ascii="宋体" w:hAnsi="宋体"/>
          <w:b/>
          <w:bCs/>
          <w:color w:val="auto"/>
          <w:kern w:val="0"/>
          <w:sz w:val="24"/>
          <w:highlight w:val="none"/>
        </w:rPr>
        <w:t>三、网上</w:t>
      </w:r>
      <w:r>
        <w:rPr>
          <w:rStyle w:val="33"/>
          <w:rFonts w:ascii="宋体" w:hAnsi="宋体"/>
          <w:b/>
          <w:bCs/>
          <w:color w:val="auto"/>
          <w:kern w:val="0"/>
          <w:sz w:val="24"/>
          <w:highlight w:val="none"/>
        </w:rPr>
        <w:t>竞价规则</w:t>
      </w:r>
    </w:p>
    <w:p w14:paraId="2DE63CB8">
      <w:pPr>
        <w:pStyle w:val="17"/>
        <w:spacing w:before="75" w:beforeAutospacing="0" w:after="75" w:afterAutospacing="0" w:line="360" w:lineRule="auto"/>
        <w:ind w:firstLine="480"/>
        <w:rPr>
          <w:rStyle w:val="33"/>
          <w:color w:val="auto"/>
          <w:kern w:val="0"/>
          <w:sz w:val="24"/>
          <w:highlight w:val="none"/>
        </w:rPr>
      </w:pPr>
      <w:r>
        <w:rPr>
          <w:rFonts w:hint="eastAsia"/>
          <w:color w:val="auto"/>
          <w:highlight w:val="none"/>
        </w:rPr>
        <w:t>1.</w:t>
      </w:r>
      <w:r>
        <w:rPr>
          <w:rStyle w:val="33"/>
          <w:color w:val="auto"/>
          <w:kern w:val="0"/>
          <w:sz w:val="24"/>
          <w:highlight w:val="none"/>
        </w:rPr>
        <w:t>网上竞价的报价时限为</w:t>
      </w:r>
      <w:r>
        <w:rPr>
          <w:rStyle w:val="33"/>
          <w:rFonts w:hint="eastAsia"/>
          <w:color w:val="auto"/>
          <w:kern w:val="0"/>
          <w:sz w:val="24"/>
          <w:highlight w:val="none"/>
        </w:rPr>
        <w:t>网上竞价开始时间起至网上竞价截止时间止，在此期间内</w:t>
      </w:r>
      <w:r>
        <w:rPr>
          <w:rStyle w:val="33"/>
          <w:color w:val="auto"/>
          <w:kern w:val="0"/>
          <w:sz w:val="24"/>
          <w:highlight w:val="none"/>
        </w:rPr>
        <w:t>，报名审核</w:t>
      </w:r>
      <w:r>
        <w:rPr>
          <w:rStyle w:val="33"/>
          <w:rFonts w:hint="eastAsia"/>
          <w:color w:val="auto"/>
          <w:kern w:val="0"/>
          <w:sz w:val="24"/>
          <w:highlight w:val="none"/>
        </w:rPr>
        <w:t>通过</w:t>
      </w:r>
      <w:r>
        <w:rPr>
          <w:rStyle w:val="33"/>
          <w:color w:val="auto"/>
          <w:kern w:val="0"/>
          <w:sz w:val="24"/>
          <w:highlight w:val="none"/>
        </w:rPr>
        <w:t>的</w:t>
      </w:r>
      <w:r>
        <w:rPr>
          <w:rStyle w:val="33"/>
          <w:rFonts w:hint="eastAsia"/>
          <w:color w:val="auto"/>
          <w:kern w:val="0"/>
          <w:sz w:val="24"/>
          <w:highlight w:val="none"/>
        </w:rPr>
        <w:t>供应商</w:t>
      </w:r>
      <w:r>
        <w:rPr>
          <w:rStyle w:val="33"/>
          <w:color w:val="auto"/>
          <w:kern w:val="0"/>
          <w:sz w:val="24"/>
          <w:highlight w:val="none"/>
        </w:rPr>
        <w:t>可通过</w:t>
      </w:r>
      <w:r>
        <w:rPr>
          <w:rStyle w:val="33"/>
          <w:rFonts w:hint="eastAsia"/>
          <w:color w:val="auto"/>
          <w:kern w:val="0"/>
          <w:sz w:val="24"/>
          <w:highlight w:val="none"/>
        </w:rPr>
        <w:t>网上竞价平台</w:t>
      </w:r>
      <w:r>
        <w:rPr>
          <w:rStyle w:val="33"/>
          <w:color w:val="auto"/>
          <w:kern w:val="0"/>
          <w:sz w:val="24"/>
          <w:highlight w:val="none"/>
        </w:rPr>
        <w:t>参与</w:t>
      </w:r>
      <w:r>
        <w:rPr>
          <w:rStyle w:val="33"/>
          <w:rFonts w:hint="eastAsia"/>
          <w:color w:val="auto"/>
          <w:kern w:val="0"/>
          <w:sz w:val="24"/>
          <w:highlight w:val="none"/>
        </w:rPr>
        <w:t>网上</w:t>
      </w:r>
      <w:r>
        <w:rPr>
          <w:rStyle w:val="33"/>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3"/>
          <w:rFonts w:hint="eastAsia" w:ascii="Times New Roman" w:hAnsi="Times New Roman" w:cs="Times New Roman"/>
          <w:b/>
          <w:bCs/>
          <w:color w:val="auto"/>
          <w:sz w:val="24"/>
          <w:highlight w:val="none"/>
        </w:rPr>
        <w:t>（除“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5971EBE">
      <w:pPr>
        <w:widowControl/>
        <w:spacing w:line="360" w:lineRule="auto"/>
        <w:ind w:firstLine="480" w:firstLineChars="200"/>
        <w:jc w:val="left"/>
        <w:textAlignment w:val="baseline"/>
        <w:rPr>
          <w:rStyle w:val="33"/>
          <w:rFonts w:ascii="宋体" w:hAnsi="宋体"/>
          <w:color w:val="auto"/>
          <w:kern w:val="0"/>
          <w:sz w:val="24"/>
          <w:highlight w:val="none"/>
        </w:rPr>
      </w:pPr>
      <w:r>
        <w:rPr>
          <w:rStyle w:val="33"/>
          <w:rFonts w:hint="eastAsia" w:ascii="宋体" w:hAnsi="宋体"/>
          <w:color w:val="auto"/>
          <w:kern w:val="0"/>
          <w:sz w:val="24"/>
          <w:highlight w:val="none"/>
        </w:rPr>
        <w:t>2.供应商</w:t>
      </w:r>
      <w:r>
        <w:rPr>
          <w:rStyle w:val="33"/>
          <w:rFonts w:ascii="宋体" w:hAnsi="宋体"/>
          <w:color w:val="auto"/>
          <w:kern w:val="0"/>
          <w:sz w:val="24"/>
          <w:highlight w:val="none"/>
        </w:rPr>
        <w:t>首次提交的报价</w:t>
      </w:r>
      <w:r>
        <w:rPr>
          <w:rStyle w:val="33"/>
          <w:rFonts w:hint="eastAsia" w:ascii="宋体" w:hAnsi="宋体"/>
          <w:color w:val="auto"/>
          <w:kern w:val="0"/>
          <w:sz w:val="24"/>
          <w:highlight w:val="none"/>
        </w:rPr>
        <w:t>总价</w:t>
      </w:r>
      <w:r>
        <w:rPr>
          <w:rStyle w:val="33"/>
          <w:rFonts w:ascii="宋体" w:hAnsi="宋体"/>
          <w:color w:val="auto"/>
          <w:kern w:val="0"/>
          <w:sz w:val="24"/>
          <w:highlight w:val="none"/>
        </w:rPr>
        <w:t>须</w:t>
      </w:r>
      <w:r>
        <w:rPr>
          <w:rStyle w:val="33"/>
          <w:rFonts w:hint="eastAsia" w:ascii="宋体" w:hAnsi="宋体"/>
          <w:color w:val="auto"/>
          <w:kern w:val="0"/>
          <w:sz w:val="24"/>
          <w:highlight w:val="none"/>
        </w:rPr>
        <w:t>低于</w:t>
      </w:r>
      <w:r>
        <w:rPr>
          <w:rStyle w:val="33"/>
          <w:rFonts w:ascii="宋体" w:hAnsi="宋体"/>
          <w:color w:val="auto"/>
          <w:kern w:val="0"/>
          <w:sz w:val="24"/>
          <w:highlight w:val="none"/>
        </w:rPr>
        <w:t>本项目</w:t>
      </w:r>
      <w:r>
        <w:rPr>
          <w:rStyle w:val="33"/>
          <w:rFonts w:hint="eastAsia" w:ascii="宋体" w:hAnsi="宋体"/>
          <w:color w:val="auto"/>
          <w:kern w:val="0"/>
          <w:sz w:val="24"/>
          <w:highlight w:val="none"/>
        </w:rPr>
        <w:t>总价</w:t>
      </w:r>
      <w:r>
        <w:rPr>
          <w:rStyle w:val="33"/>
          <w:rFonts w:ascii="宋体" w:hAnsi="宋体"/>
          <w:color w:val="auto"/>
          <w:kern w:val="0"/>
          <w:sz w:val="24"/>
          <w:highlight w:val="none"/>
        </w:rPr>
        <w:t>最高限价</w:t>
      </w:r>
      <w:r>
        <w:rPr>
          <w:rStyle w:val="33"/>
          <w:rFonts w:hint="eastAsia" w:ascii="宋体" w:hAnsi="宋体"/>
          <w:color w:val="auto"/>
          <w:kern w:val="0"/>
          <w:sz w:val="24"/>
          <w:highlight w:val="none"/>
        </w:rPr>
        <w:t>的</w:t>
      </w:r>
      <w:r>
        <w:rPr>
          <w:rStyle w:val="33"/>
          <w:rFonts w:ascii="宋体" w:hAnsi="宋体"/>
          <w:color w:val="auto"/>
          <w:kern w:val="0"/>
          <w:sz w:val="24"/>
          <w:highlight w:val="none"/>
        </w:rPr>
        <w:t>3%</w:t>
      </w:r>
      <w:r>
        <w:rPr>
          <w:rStyle w:val="33"/>
          <w:rFonts w:hint="eastAsia" w:ascii="宋体" w:hAnsi="宋体"/>
          <w:color w:val="auto"/>
          <w:kern w:val="0"/>
          <w:sz w:val="24"/>
          <w:highlight w:val="none"/>
        </w:rPr>
        <w:t>以上（不含</w:t>
      </w:r>
      <w:r>
        <w:rPr>
          <w:rStyle w:val="33"/>
          <w:rFonts w:ascii="宋体" w:hAnsi="宋体"/>
          <w:color w:val="auto"/>
          <w:kern w:val="0"/>
          <w:sz w:val="24"/>
          <w:highlight w:val="none"/>
        </w:rPr>
        <w:t>3%</w:t>
      </w:r>
      <w:r>
        <w:rPr>
          <w:rStyle w:val="33"/>
          <w:rFonts w:hint="eastAsia" w:ascii="宋体" w:hAnsi="宋体"/>
          <w:color w:val="auto"/>
          <w:kern w:val="0"/>
          <w:sz w:val="24"/>
          <w:highlight w:val="none"/>
        </w:rPr>
        <w:t>）</w:t>
      </w:r>
      <w:r>
        <w:rPr>
          <w:rStyle w:val="33"/>
          <w:rFonts w:ascii="宋体" w:hAnsi="宋体"/>
          <w:color w:val="auto"/>
          <w:kern w:val="0"/>
          <w:sz w:val="24"/>
          <w:highlight w:val="none"/>
        </w:rPr>
        <w:t>，否则</w:t>
      </w:r>
      <w:r>
        <w:rPr>
          <w:rStyle w:val="33"/>
          <w:rFonts w:ascii="宋体" w:hAnsi="宋体" w:cs="宋体"/>
          <w:color w:val="auto"/>
          <w:kern w:val="0"/>
          <w:sz w:val="24"/>
          <w:highlight w:val="none"/>
        </w:rPr>
        <w:t>视为无效报价</w:t>
      </w:r>
      <w:r>
        <w:rPr>
          <w:rStyle w:val="33"/>
          <w:rFonts w:ascii="宋体" w:hAnsi="宋体"/>
          <w:color w:val="auto"/>
          <w:kern w:val="0"/>
          <w:sz w:val="24"/>
          <w:highlight w:val="none"/>
        </w:rPr>
        <w:t>。在</w:t>
      </w:r>
      <w:r>
        <w:rPr>
          <w:rStyle w:val="33"/>
          <w:rFonts w:hint="eastAsia" w:ascii="宋体" w:hAnsi="宋体"/>
          <w:color w:val="auto"/>
          <w:kern w:val="0"/>
          <w:sz w:val="24"/>
          <w:highlight w:val="none"/>
        </w:rPr>
        <w:t>网上竞价时间</w:t>
      </w:r>
      <w:r>
        <w:rPr>
          <w:rStyle w:val="33"/>
          <w:rFonts w:ascii="宋体" w:hAnsi="宋体"/>
          <w:color w:val="auto"/>
          <w:kern w:val="0"/>
          <w:sz w:val="24"/>
          <w:highlight w:val="none"/>
        </w:rPr>
        <w:t>内</w:t>
      </w:r>
      <w:r>
        <w:rPr>
          <w:rStyle w:val="33"/>
          <w:rFonts w:hint="eastAsia" w:ascii="宋体" w:hAnsi="宋体"/>
          <w:color w:val="auto"/>
          <w:kern w:val="0"/>
          <w:sz w:val="24"/>
          <w:highlight w:val="none"/>
        </w:rPr>
        <w:t>、同一供应商有</w:t>
      </w:r>
      <w:r>
        <w:rPr>
          <w:rStyle w:val="33"/>
          <w:rFonts w:ascii="宋体" w:hAnsi="宋体"/>
          <w:color w:val="auto"/>
          <w:kern w:val="0"/>
          <w:sz w:val="24"/>
          <w:highlight w:val="none"/>
        </w:rPr>
        <w:t>多次报价的</w:t>
      </w:r>
      <w:r>
        <w:rPr>
          <w:rStyle w:val="33"/>
          <w:rFonts w:hint="eastAsia" w:ascii="宋体" w:hAnsi="宋体"/>
          <w:color w:val="auto"/>
          <w:kern w:val="0"/>
          <w:sz w:val="24"/>
          <w:highlight w:val="none"/>
        </w:rPr>
        <w:t>情况下</w:t>
      </w:r>
      <w:r>
        <w:rPr>
          <w:rStyle w:val="33"/>
          <w:rFonts w:ascii="宋体" w:hAnsi="宋体"/>
          <w:color w:val="auto"/>
          <w:kern w:val="0"/>
          <w:sz w:val="24"/>
          <w:highlight w:val="none"/>
        </w:rPr>
        <w:t>，</w:t>
      </w:r>
      <w:r>
        <w:rPr>
          <w:rStyle w:val="33"/>
          <w:rFonts w:hint="eastAsia" w:ascii="宋体" w:hAnsi="宋体"/>
          <w:color w:val="auto"/>
          <w:kern w:val="0"/>
          <w:sz w:val="24"/>
          <w:highlight w:val="none"/>
        </w:rPr>
        <w:t>则该供应商的每一次</w:t>
      </w:r>
      <w:r>
        <w:rPr>
          <w:rStyle w:val="33"/>
          <w:rFonts w:ascii="宋体" w:hAnsi="宋体"/>
          <w:color w:val="auto"/>
          <w:kern w:val="0"/>
          <w:sz w:val="24"/>
          <w:highlight w:val="none"/>
        </w:rPr>
        <w:t>报价金额必须小于自己上一次的报价金额，</w:t>
      </w:r>
      <w:r>
        <w:rPr>
          <w:rStyle w:val="33"/>
          <w:rFonts w:hint="eastAsia" w:ascii="宋体" w:hAnsi="宋体"/>
          <w:color w:val="auto"/>
          <w:kern w:val="0"/>
          <w:sz w:val="24"/>
          <w:highlight w:val="none"/>
        </w:rPr>
        <w:t>同时以该供应商</w:t>
      </w:r>
      <w:r>
        <w:rPr>
          <w:rStyle w:val="33"/>
          <w:rFonts w:ascii="宋体" w:hAnsi="宋体"/>
          <w:color w:val="auto"/>
          <w:kern w:val="0"/>
          <w:sz w:val="24"/>
          <w:highlight w:val="none"/>
        </w:rPr>
        <w:t>提交的最后一次报价作为</w:t>
      </w:r>
      <w:r>
        <w:rPr>
          <w:rStyle w:val="33"/>
          <w:rFonts w:hint="eastAsia" w:ascii="宋体" w:hAnsi="宋体"/>
          <w:color w:val="auto"/>
          <w:kern w:val="0"/>
          <w:sz w:val="24"/>
          <w:highlight w:val="none"/>
        </w:rPr>
        <w:t>其最终有效报价</w:t>
      </w:r>
      <w:r>
        <w:rPr>
          <w:rStyle w:val="33"/>
          <w:rFonts w:ascii="宋体" w:hAnsi="宋体"/>
          <w:color w:val="auto"/>
          <w:kern w:val="0"/>
          <w:sz w:val="24"/>
          <w:highlight w:val="none"/>
        </w:rPr>
        <w:t>。</w:t>
      </w:r>
    </w:p>
    <w:p w14:paraId="4D0E94FE">
      <w:pPr>
        <w:widowControl/>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744768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73BC9DAF">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06833889">
      <w:pPr>
        <w:widowControl/>
        <w:spacing w:line="360" w:lineRule="auto"/>
        <w:ind w:firstLine="480" w:firstLineChars="200"/>
        <w:jc w:val="left"/>
        <w:textAlignment w:val="baseline"/>
        <w:rPr>
          <w:rStyle w:val="33"/>
          <w:rFonts w:ascii="宋体" w:hAnsi="宋体"/>
          <w:color w:val="auto"/>
          <w:kern w:val="0"/>
          <w:sz w:val="24"/>
          <w:highlight w:val="none"/>
        </w:rPr>
      </w:pPr>
      <w:r>
        <w:rPr>
          <w:rFonts w:hint="eastAsia" w:ascii="宋体" w:hAnsi="宋体" w:cs="宋体"/>
          <w:color w:val="auto"/>
          <w:sz w:val="24"/>
          <w:highlight w:val="none"/>
        </w:rPr>
        <w:t>1.</w:t>
      </w:r>
      <w:r>
        <w:rPr>
          <w:rStyle w:val="33"/>
          <w:rFonts w:hint="eastAsia" w:ascii="宋体" w:hAnsi="宋体"/>
          <w:color w:val="auto"/>
          <w:kern w:val="0"/>
          <w:sz w:val="24"/>
          <w:highlight w:val="none"/>
        </w:rPr>
        <w:t>供应商</w:t>
      </w:r>
      <w:r>
        <w:rPr>
          <w:rStyle w:val="33"/>
          <w:rFonts w:ascii="宋体" w:hAnsi="宋体"/>
          <w:color w:val="auto"/>
          <w:kern w:val="0"/>
          <w:sz w:val="24"/>
          <w:highlight w:val="none"/>
        </w:rPr>
        <w:t>在</w:t>
      </w:r>
      <w:r>
        <w:rPr>
          <w:rStyle w:val="33"/>
          <w:rFonts w:hint="eastAsia" w:ascii="宋体" w:hAnsi="宋体"/>
          <w:color w:val="auto"/>
          <w:kern w:val="0"/>
          <w:sz w:val="24"/>
          <w:highlight w:val="none"/>
        </w:rPr>
        <w:t>完全满足网上竞价文件要求</w:t>
      </w:r>
      <w:r>
        <w:rPr>
          <w:rStyle w:val="33"/>
          <w:rFonts w:ascii="宋体" w:hAnsi="宋体"/>
          <w:color w:val="auto"/>
          <w:kern w:val="0"/>
          <w:sz w:val="24"/>
          <w:highlight w:val="none"/>
        </w:rPr>
        <w:t>且报价有效的前提下，</w:t>
      </w:r>
      <w:r>
        <w:rPr>
          <w:rStyle w:val="33"/>
          <w:rFonts w:hint="eastAsia" w:ascii="宋体" w:hAnsi="宋体"/>
          <w:color w:val="auto"/>
          <w:kern w:val="0"/>
          <w:sz w:val="24"/>
          <w:highlight w:val="none"/>
        </w:rPr>
        <w:t>最终有效报价</w:t>
      </w:r>
      <w:r>
        <w:rPr>
          <w:rStyle w:val="33"/>
          <w:rFonts w:ascii="宋体" w:hAnsi="宋体"/>
          <w:color w:val="auto"/>
          <w:kern w:val="0"/>
          <w:sz w:val="24"/>
          <w:highlight w:val="none"/>
        </w:rPr>
        <w:t>最低者</w:t>
      </w:r>
      <w:r>
        <w:rPr>
          <w:rStyle w:val="33"/>
          <w:rFonts w:hint="eastAsia" w:ascii="宋体" w:hAnsi="宋体"/>
          <w:color w:val="auto"/>
          <w:kern w:val="0"/>
          <w:sz w:val="24"/>
          <w:highlight w:val="none"/>
        </w:rPr>
        <w:t>为</w:t>
      </w:r>
      <w:r>
        <w:rPr>
          <w:rStyle w:val="33"/>
          <w:rFonts w:ascii="宋体" w:hAnsi="宋体"/>
          <w:color w:val="auto"/>
          <w:kern w:val="0"/>
          <w:sz w:val="24"/>
          <w:highlight w:val="none"/>
        </w:rPr>
        <w:t>成交</w:t>
      </w:r>
      <w:r>
        <w:rPr>
          <w:rStyle w:val="33"/>
          <w:rFonts w:hint="eastAsia" w:ascii="宋体" w:hAnsi="宋体"/>
          <w:color w:val="auto"/>
          <w:kern w:val="0"/>
          <w:sz w:val="24"/>
          <w:highlight w:val="none"/>
        </w:rPr>
        <w:t>候选人</w:t>
      </w:r>
      <w:r>
        <w:rPr>
          <w:rStyle w:val="33"/>
          <w:rFonts w:ascii="宋体" w:hAnsi="宋体"/>
          <w:color w:val="auto"/>
          <w:kern w:val="0"/>
          <w:sz w:val="24"/>
          <w:highlight w:val="none"/>
        </w:rPr>
        <w:t>，若</w:t>
      </w:r>
      <w:r>
        <w:rPr>
          <w:rStyle w:val="33"/>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74BC8A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75EE1C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r>
        <w:rPr>
          <w:rFonts w:hint="eastAsia" w:ascii="宋体" w:hAnsi="宋体"/>
          <w:color w:val="auto"/>
          <w:sz w:val="24"/>
          <w:szCs w:val="24"/>
          <w:highlight w:val="none"/>
        </w:rPr>
        <w:t>供应商的报价明显低于其他报价，使得其报价可能低于其个别成本的，</w:t>
      </w:r>
      <w:r>
        <w:rPr>
          <w:rFonts w:hint="eastAsia" w:ascii="宋体" w:hAnsi="宋体"/>
          <w:color w:val="auto"/>
          <w:sz w:val="24"/>
          <w:szCs w:val="24"/>
          <w:highlight w:val="none"/>
          <w:lang w:eastAsia="zh-CN"/>
        </w:rPr>
        <w:t>采购人有权要求供应商提供</w:t>
      </w:r>
      <w:r>
        <w:rPr>
          <w:rFonts w:hint="eastAsia" w:ascii="宋体" w:hAnsi="宋体"/>
          <w:color w:val="auto"/>
          <w:sz w:val="24"/>
          <w:szCs w:val="24"/>
          <w:highlight w:val="none"/>
        </w:rPr>
        <w:t>合理说明原因</w:t>
      </w:r>
      <w:r>
        <w:rPr>
          <w:rFonts w:hint="eastAsia" w:ascii="宋体" w:hAnsi="宋体"/>
          <w:color w:val="auto"/>
          <w:sz w:val="24"/>
          <w:szCs w:val="24"/>
          <w:highlight w:val="none"/>
          <w:lang w:eastAsia="zh-CN"/>
        </w:rPr>
        <w:t>或相关证明材料，并组织专家对供应商的报价进行论证，若供应商的报价</w:t>
      </w:r>
      <w:r>
        <w:rPr>
          <w:rFonts w:hint="eastAsia" w:ascii="宋体" w:hAnsi="宋体"/>
          <w:color w:val="auto"/>
          <w:sz w:val="24"/>
          <w:szCs w:val="24"/>
          <w:highlight w:val="none"/>
        </w:rPr>
        <w:t>有可能影响商品</w:t>
      </w:r>
      <w:r>
        <w:rPr>
          <w:rFonts w:hint="eastAsia" w:ascii="宋体" w:hAnsi="宋体"/>
          <w:color w:val="auto"/>
          <w:sz w:val="24"/>
          <w:szCs w:val="24"/>
          <w:highlight w:val="none"/>
          <w:lang w:eastAsia="zh-CN"/>
        </w:rPr>
        <w:t>（服务）</w:t>
      </w:r>
      <w:r>
        <w:rPr>
          <w:rFonts w:hint="eastAsia" w:ascii="宋体" w:hAnsi="宋体"/>
          <w:color w:val="auto"/>
          <w:sz w:val="24"/>
          <w:szCs w:val="24"/>
          <w:highlight w:val="none"/>
        </w:rPr>
        <w:t>质量或不能诚信履约的，但不能合理说明原因或不能提供相关证明材料的</w:t>
      </w:r>
      <w:r>
        <w:rPr>
          <w:rFonts w:hint="eastAsia" w:ascii="宋体" w:hAnsi="宋体"/>
          <w:color w:val="auto"/>
          <w:sz w:val="24"/>
          <w:szCs w:val="24"/>
          <w:highlight w:val="none"/>
          <w:lang w:eastAsia="zh-CN"/>
        </w:rPr>
        <w:t>，供应商的报价将按照无效报价处理。</w:t>
      </w:r>
    </w:p>
    <w:p w14:paraId="49A50DFD">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3082C14D">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4BCDC75">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7066A0CF">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7DB6B6A">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3"/>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2F45758">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71F9F867">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D750475">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43852BCB">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76BE6560">
      <w:pPr>
        <w:pStyle w:val="1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3B49B60">
      <w:pPr>
        <w:pStyle w:val="1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w:t>
      </w:r>
      <w:r>
        <w:rPr>
          <w:rFonts w:hint="eastAsia" w:ascii="宋体" w:hAnsi="宋体" w:cs="宋体"/>
          <w:color w:val="auto"/>
          <w:sz w:val="24"/>
          <w:szCs w:val="24"/>
          <w:highlight w:val="none"/>
          <w:lang w:eastAsia="zh-CN"/>
        </w:rPr>
        <w:t>采购人有权</w:t>
      </w:r>
      <w:r>
        <w:rPr>
          <w:rFonts w:hint="eastAsia" w:ascii="宋体" w:hAnsi="宋体" w:cs="宋体"/>
          <w:color w:val="auto"/>
          <w:sz w:val="24"/>
          <w:szCs w:val="24"/>
          <w:highlight w:val="none"/>
        </w:rPr>
        <w:t>将</w:t>
      </w:r>
      <w:r>
        <w:rPr>
          <w:rFonts w:hint="eastAsia" w:ascii="宋体" w:hAnsi="宋体" w:cs="宋体"/>
          <w:color w:val="auto"/>
          <w:sz w:val="24"/>
          <w:szCs w:val="24"/>
          <w:highlight w:val="none"/>
          <w:lang w:eastAsia="zh-CN"/>
        </w:rPr>
        <w:t>其</w:t>
      </w:r>
      <w:r>
        <w:rPr>
          <w:rFonts w:hint="eastAsia" w:ascii="宋体" w:hAnsi="宋体" w:cs="宋体"/>
          <w:color w:val="auto"/>
          <w:sz w:val="24"/>
          <w:szCs w:val="24"/>
          <w:highlight w:val="none"/>
        </w:rPr>
        <w:t>列入景弘集团有限公司、福建省监狱管理局及其下属单位自行采购项目黑名单。</w:t>
      </w:r>
    </w:p>
    <w:p w14:paraId="23A707C5">
      <w:pPr>
        <w:pStyle w:val="17"/>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33"/>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13021035">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6E5F0E56">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534A7E0A">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33"/>
          <w:rFonts w:hint="eastAsia"/>
          <w:color w:val="auto"/>
          <w:kern w:val="0"/>
          <w:sz w:val="24"/>
          <w:highlight w:val="none"/>
        </w:rPr>
        <w:t>供应商</w:t>
      </w:r>
      <w:r>
        <w:rPr>
          <w:rFonts w:hint="eastAsia"/>
          <w:color w:val="auto"/>
          <w:kern w:val="2"/>
          <w:highlight w:val="none"/>
        </w:rPr>
        <w:t>假借以他人名义参加竞价或者弄虚作假，骗取成交；</w:t>
      </w:r>
    </w:p>
    <w:p w14:paraId="6E26C130">
      <w:pPr>
        <w:pStyle w:val="17"/>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6402BCEC">
      <w:pPr>
        <w:spacing w:line="360" w:lineRule="auto"/>
        <w:jc w:val="center"/>
        <w:rPr>
          <w:rFonts w:ascii="宋体" w:hAnsi="宋体" w:cs="宋体"/>
          <w:b/>
          <w:color w:val="auto"/>
          <w:kern w:val="0"/>
          <w:sz w:val="32"/>
          <w:szCs w:val="32"/>
          <w:highlight w:val="none"/>
        </w:rPr>
      </w:pPr>
    </w:p>
    <w:p w14:paraId="7E2488BF">
      <w:pPr>
        <w:pStyle w:val="5"/>
        <w:spacing w:line="360" w:lineRule="auto"/>
        <w:rPr>
          <w:color w:val="auto"/>
          <w:highlight w:val="none"/>
        </w:rPr>
      </w:pPr>
    </w:p>
    <w:p w14:paraId="2B4ACC5D">
      <w:pPr>
        <w:spacing w:line="360" w:lineRule="auto"/>
        <w:rPr>
          <w:rFonts w:ascii="宋体" w:hAnsi="宋体" w:cs="宋体"/>
          <w:b/>
          <w:color w:val="auto"/>
          <w:kern w:val="0"/>
          <w:sz w:val="32"/>
          <w:szCs w:val="32"/>
          <w:highlight w:val="none"/>
        </w:rPr>
      </w:pPr>
    </w:p>
    <w:p w14:paraId="4B739AF7">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204B615">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325E2A02">
      <w:pPr>
        <w:keepNext w:val="0"/>
        <w:keepLines w:val="0"/>
        <w:pageBreakBefore w:val="0"/>
        <w:kinsoku/>
        <w:wordWrap/>
        <w:overflowPunct/>
        <w:topLinePunct w:val="0"/>
        <w:autoSpaceDE/>
        <w:autoSpaceDN/>
        <w:bidi w:val="0"/>
        <w:adjustRightInd/>
        <w:snapToGrid w:val="0"/>
        <w:spacing w:line="360" w:lineRule="auto"/>
        <w:ind w:left="0" w:leftChars="0"/>
        <w:outlineLvl w:val="1"/>
        <w:rPr>
          <w:rFonts w:ascii="宋体" w:hAnsi="宋体" w:cs="宋体"/>
          <w:b/>
          <w:color w:val="auto"/>
          <w:sz w:val="24"/>
          <w:highlight w:val="none"/>
        </w:rPr>
      </w:pPr>
      <w:bookmarkStart w:id="1" w:name="_Toc359317661"/>
      <w:bookmarkStart w:id="2" w:name="_Toc358016816"/>
      <w:bookmarkStart w:id="3" w:name="_Toc327948617"/>
      <w:bookmarkStart w:id="4" w:name="_Toc346300367"/>
      <w:bookmarkStart w:id="5" w:name="_Toc330567034"/>
      <w:bookmarkStart w:id="6" w:name="_Toc347060296"/>
      <w:r>
        <w:rPr>
          <w:rFonts w:hint="eastAsia" w:ascii="宋体" w:hAnsi="宋体" w:cs="宋体"/>
          <w:b/>
          <w:color w:val="auto"/>
          <w:sz w:val="24"/>
          <w:highlight w:val="none"/>
        </w:rPr>
        <w:t>一、项目概述</w:t>
      </w:r>
      <w:bookmarkEnd w:id="1"/>
      <w:bookmarkEnd w:id="2"/>
    </w:p>
    <w:p w14:paraId="1B1A86A1">
      <w:pPr>
        <w:pStyle w:val="34"/>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1.采购标的一览表 </w:t>
      </w:r>
    </w:p>
    <w:p w14:paraId="5DBFEC2A">
      <w:pPr>
        <w:keepNext w:val="0"/>
        <w:keepLines w:val="0"/>
        <w:pageBreakBefore w:val="0"/>
        <w:widowControl w:val="0"/>
        <w:kinsoku/>
        <w:wordWrap/>
        <w:overflowPunct/>
        <w:topLinePunct w:val="0"/>
        <w:autoSpaceDE/>
        <w:autoSpaceDN/>
        <w:bidi w:val="0"/>
        <w:adjustRightInd/>
        <w:spacing w:line="360" w:lineRule="auto"/>
        <w:ind w:left="0" w:leftChars="0"/>
        <w:jc w:val="right"/>
        <w:textAlignment w:val="auto"/>
        <w:rPr>
          <w:rFonts w:ascii="宋体" w:hAnsi="宋体"/>
          <w:color w:val="auto"/>
          <w:sz w:val="24"/>
          <w:highlight w:val="none"/>
        </w:rPr>
      </w:pPr>
      <w:r>
        <w:rPr>
          <w:rFonts w:hint="eastAsia" w:ascii="宋体" w:hAnsi="宋体"/>
          <w:color w:val="auto"/>
          <w:sz w:val="24"/>
          <w:highlight w:val="none"/>
        </w:rPr>
        <w:t xml:space="preserve"> </w:t>
      </w:r>
      <w:bookmarkStart w:id="70" w:name="_GoBack"/>
      <w:r>
        <w:rPr>
          <w:rFonts w:hint="eastAsia" w:ascii="宋体" w:hAnsi="宋体"/>
          <w:color w:val="auto"/>
          <w:sz w:val="24"/>
          <w:highlight w:val="none"/>
        </w:rPr>
        <w:t>金额单位：人民币元</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114"/>
        <w:gridCol w:w="4249"/>
        <w:gridCol w:w="832"/>
        <w:gridCol w:w="1975"/>
      </w:tblGrid>
      <w:tr w14:paraId="6E0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14:paraId="52E96B0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合包号</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21A6CC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品目号</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605462D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服务</w:t>
            </w:r>
            <w:r>
              <w:rPr>
                <w:rFonts w:hint="eastAsia" w:ascii="宋体" w:hAnsi="宋体" w:cs="宋体"/>
                <w:b/>
                <w:bCs/>
                <w:color w:val="auto"/>
                <w:kern w:val="0"/>
                <w:sz w:val="24"/>
                <w:highlight w:val="none"/>
              </w:rPr>
              <w:t>名称</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4E7C3F6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数量</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3C0B6E7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color w:val="auto"/>
                <w:kern w:val="0"/>
                <w:sz w:val="24"/>
                <w:highlight w:val="none"/>
              </w:rPr>
            </w:pPr>
            <w:r>
              <w:rPr>
                <w:rFonts w:hint="eastAsia" w:ascii="宋体" w:hAnsi="宋体"/>
                <w:b/>
                <w:bCs/>
                <w:color w:val="auto"/>
                <w:kern w:val="0"/>
                <w:sz w:val="24"/>
                <w:highlight w:val="none"/>
              </w:rPr>
              <w:t>总价最高限价</w:t>
            </w:r>
          </w:p>
        </w:tc>
      </w:tr>
      <w:tr w14:paraId="78C9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0" w:type="pct"/>
            <w:tcBorders>
              <w:top w:val="single" w:color="auto" w:sz="4" w:space="0"/>
              <w:left w:val="single" w:color="auto" w:sz="4" w:space="0"/>
              <w:right w:val="single" w:color="auto" w:sz="4" w:space="0"/>
            </w:tcBorders>
            <w:noWrap w:val="0"/>
            <w:vAlign w:val="center"/>
          </w:tcPr>
          <w:p w14:paraId="7EC524D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600" w:type="pct"/>
            <w:tcBorders>
              <w:top w:val="single" w:color="auto" w:sz="4" w:space="0"/>
              <w:left w:val="single" w:color="auto" w:sz="4" w:space="0"/>
              <w:bottom w:val="single" w:color="auto" w:sz="4" w:space="0"/>
              <w:right w:val="single" w:color="auto" w:sz="4" w:space="0"/>
            </w:tcBorders>
            <w:noWrap w:val="0"/>
            <w:vAlign w:val="center"/>
          </w:tcPr>
          <w:p w14:paraId="48FB863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2288" w:type="pct"/>
            <w:tcBorders>
              <w:top w:val="single" w:color="auto" w:sz="4" w:space="0"/>
              <w:left w:val="single" w:color="auto" w:sz="4" w:space="0"/>
              <w:bottom w:val="single" w:color="auto" w:sz="4" w:space="0"/>
              <w:right w:val="single" w:color="auto" w:sz="4" w:space="0"/>
            </w:tcBorders>
            <w:noWrap w:val="0"/>
            <w:vAlign w:val="center"/>
          </w:tcPr>
          <w:p w14:paraId="4DAB7DF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2025-2027年度</w:t>
            </w:r>
            <w:r>
              <w:rPr>
                <w:rFonts w:hint="eastAsia" w:ascii="宋体" w:hAnsi="宋体" w:cs="宋体"/>
                <w:color w:val="auto"/>
                <w:kern w:val="0"/>
                <w:sz w:val="24"/>
                <w:highlight w:val="none"/>
              </w:rPr>
              <w:t>民警执备勤易耗品配送服务</w:t>
            </w:r>
          </w:p>
        </w:tc>
        <w:tc>
          <w:tcPr>
            <w:tcW w:w="446" w:type="pct"/>
            <w:tcBorders>
              <w:top w:val="single" w:color="auto" w:sz="4" w:space="0"/>
              <w:left w:val="single" w:color="auto" w:sz="4" w:space="0"/>
              <w:right w:val="single" w:color="auto" w:sz="4" w:space="0"/>
            </w:tcBorders>
            <w:noWrap w:val="0"/>
            <w:vAlign w:val="center"/>
          </w:tcPr>
          <w:p w14:paraId="6F854A2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2年</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0A7E68FF">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bidi="ar"/>
              </w:rPr>
              <w:t>250000</w:t>
            </w:r>
            <w:r>
              <w:rPr>
                <w:rFonts w:hint="eastAsia" w:ascii="宋体" w:hAnsi="宋体" w:cs="宋体"/>
                <w:color w:val="auto"/>
                <w:kern w:val="0"/>
                <w:sz w:val="24"/>
                <w:highlight w:val="none"/>
                <w:lang w:bidi="ar"/>
              </w:rPr>
              <w:t>元</w:t>
            </w:r>
          </w:p>
        </w:tc>
      </w:tr>
      <w:tr w14:paraId="28F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36" w:type="pct"/>
            <w:gridSpan w:val="4"/>
            <w:tcBorders>
              <w:top w:val="single" w:color="auto" w:sz="4" w:space="0"/>
              <w:left w:val="single" w:color="auto" w:sz="4" w:space="0"/>
              <w:bottom w:val="single" w:color="auto" w:sz="4" w:space="0"/>
              <w:right w:val="single" w:color="auto" w:sz="4" w:space="0"/>
            </w:tcBorders>
            <w:noWrap w:val="0"/>
            <w:vAlign w:val="center"/>
          </w:tcPr>
          <w:p w14:paraId="68D646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olor w:val="auto"/>
                <w:sz w:val="24"/>
                <w:highlight w:val="none"/>
                <w:lang w:val="en-US" w:eastAsia="zh-CN"/>
              </w:rPr>
              <w:t>合计(大写)：人民币贰拾伍万整</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67D4F4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250000</w:t>
            </w:r>
            <w:r>
              <w:rPr>
                <w:rFonts w:hint="eastAsia" w:ascii="宋体" w:hAnsi="宋体"/>
                <w:color w:val="auto"/>
                <w:sz w:val="24"/>
                <w:highlight w:val="none"/>
              </w:rPr>
              <w:t>.00</w:t>
            </w:r>
          </w:p>
        </w:tc>
      </w:tr>
    </w:tbl>
    <w:p w14:paraId="39166BB6">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本项目合同包成交候选人数量：1名。</w:t>
      </w:r>
    </w:p>
    <w:p w14:paraId="221C635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本项目为</w:t>
      </w:r>
      <w:r>
        <w:rPr>
          <w:rFonts w:hint="eastAsia" w:ascii="宋体" w:hAnsi="宋体"/>
          <w:color w:val="auto"/>
          <w:sz w:val="24"/>
          <w:highlight w:val="none"/>
          <w:lang w:val="en-US" w:eastAsia="zh-CN"/>
        </w:rPr>
        <w:t>2025-2027年度民警执备勤易耗品配送服务采购项目</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rPr>
        <w:t>供应商应根据</w:t>
      </w:r>
      <w:r>
        <w:rPr>
          <w:rFonts w:hint="eastAsia" w:ascii="宋体" w:hAnsi="宋体" w:eastAsia="宋体" w:cs="宋体"/>
          <w:b w:val="0"/>
          <w:bCs w:val="0"/>
          <w:color w:val="auto"/>
          <w:sz w:val="24"/>
          <w:szCs w:val="24"/>
          <w:highlight w:val="none"/>
          <w:lang w:val="en-US" w:eastAsia="zh-CN"/>
        </w:rPr>
        <w:t>网上</w:t>
      </w:r>
      <w:r>
        <w:rPr>
          <w:rFonts w:hint="eastAsia" w:ascii="宋体" w:hAnsi="宋体" w:eastAsia="宋体" w:cs="宋体"/>
          <w:b w:val="0"/>
          <w:bCs w:val="0"/>
          <w:color w:val="auto"/>
          <w:sz w:val="24"/>
          <w:szCs w:val="24"/>
          <w:highlight w:val="none"/>
          <w:lang w:val="en-US"/>
        </w:rPr>
        <w:t>竞价</w:t>
      </w:r>
      <w:r>
        <w:rPr>
          <w:rFonts w:hint="eastAsia" w:ascii="宋体" w:hAnsi="宋体" w:eastAsia="宋体" w:cs="宋体"/>
          <w:b w:val="0"/>
          <w:bCs w:val="0"/>
          <w:color w:val="auto"/>
          <w:sz w:val="24"/>
          <w:szCs w:val="24"/>
          <w:highlight w:val="none"/>
        </w:rPr>
        <w:t>文件所提出的货物技术规格、数量和服务要求，选择最佳性能价格比的产品</w:t>
      </w:r>
      <w:r>
        <w:rPr>
          <w:rFonts w:hint="eastAsia" w:ascii="宋体" w:hAnsi="宋体" w:eastAsia="宋体" w:cs="宋体"/>
          <w:b w:val="0"/>
          <w:bCs w:val="0"/>
          <w:color w:val="auto"/>
          <w:sz w:val="24"/>
          <w:szCs w:val="24"/>
          <w:highlight w:val="none"/>
          <w:lang w:val="en-US"/>
        </w:rPr>
        <w:t>参与竞价</w:t>
      </w:r>
      <w:r>
        <w:rPr>
          <w:rFonts w:hint="eastAsia" w:ascii="宋体" w:hAnsi="宋体" w:eastAsia="宋体" w:cs="宋体"/>
          <w:b w:val="0"/>
          <w:bCs w:val="0"/>
          <w:color w:val="auto"/>
          <w:sz w:val="24"/>
          <w:szCs w:val="24"/>
          <w:highlight w:val="none"/>
        </w:rPr>
        <w:t>。</w:t>
      </w:r>
    </w:p>
    <w:p w14:paraId="4E26D31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rPr>
        <w:t>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3B3CC56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rPr>
        <w:t>报价是</w:t>
      </w:r>
      <w:r>
        <w:rPr>
          <w:rFonts w:hint="eastAsia" w:ascii="宋体" w:hAnsi="宋体" w:eastAsia="宋体" w:cs="宋体"/>
          <w:b w:val="0"/>
          <w:bCs w:val="0"/>
          <w:color w:val="auto"/>
          <w:sz w:val="24"/>
          <w:szCs w:val="24"/>
          <w:highlight w:val="none"/>
          <w:lang w:val="en-US" w:eastAsia="zh-CN"/>
        </w:rPr>
        <w:t>网上</w:t>
      </w:r>
      <w:r>
        <w:rPr>
          <w:rFonts w:hint="eastAsia" w:ascii="宋体" w:hAnsi="宋体" w:eastAsia="宋体" w:cs="宋体"/>
          <w:b w:val="0"/>
          <w:bCs w:val="0"/>
          <w:color w:val="auto"/>
          <w:sz w:val="24"/>
          <w:szCs w:val="24"/>
          <w:highlight w:val="none"/>
          <w:lang w:val="en-US"/>
        </w:rPr>
        <w:t>竞价文件所确定的范围内全部工作内容的价格表现，包括但不限于货物费用、包装、仓储费用、运输（送至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rPr>
        <w:t>人指定地点）、配送、装卸费、服务人员的人工费、来往交通费、税费、验收及退换货物所产生的一切费用等，</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rPr>
        <w:t>人不再承担任何费用，</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rPr>
        <w:t>还要考虑到合同中可能出现的索赔和变更。</w:t>
      </w:r>
    </w:p>
    <w:p w14:paraId="259B9D4A">
      <w:pPr>
        <w:keepNext w:val="0"/>
        <w:keepLines w:val="0"/>
        <w:pageBreakBefore w:val="0"/>
        <w:kinsoku/>
        <w:wordWrap/>
        <w:overflowPunct/>
        <w:topLinePunct w:val="0"/>
        <w:autoSpaceDE/>
        <w:autoSpaceDN/>
        <w:bidi w:val="0"/>
        <w:adjustRightInd/>
        <w:snapToGrid w:val="0"/>
        <w:spacing w:beforeAutospacing="0" w:afterAutospacing="0" w:line="360" w:lineRule="auto"/>
        <w:ind w:left="0" w:firstLine="480" w:firstLineChars="200"/>
        <w:jc w:val="left"/>
        <w:rPr>
          <w:rFonts w:ascii="宋体" w:hAnsi="宋体" w:cs="宋体"/>
          <w:color w:val="auto"/>
          <w:sz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cs="宋体"/>
          <w:color w:val="auto"/>
          <w:sz w:val="24"/>
          <w:highlight w:val="none"/>
        </w:rPr>
        <w:t>报价说明</w:t>
      </w:r>
    </w:p>
    <w:p w14:paraId="5899979F">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.1本项目为折扣报价。供应商须对所投合同包内的所有产品进行统一的折扣报价（即供应商所投所有产品只能有唯一一个折扣报价），各供应商在网上竞价平台上填写的合同包投标总价=</w:t>
      </w:r>
      <w:r>
        <w:rPr>
          <w:rFonts w:hint="eastAsia" w:ascii="宋体" w:hAnsi="宋体" w:cs="宋体"/>
          <w:color w:val="auto"/>
          <w:sz w:val="24"/>
          <w:highlight w:val="none"/>
          <w:lang w:eastAsia="zh-CN"/>
        </w:rPr>
        <w:t>250000</w:t>
      </w:r>
      <w:r>
        <w:rPr>
          <w:rFonts w:hint="eastAsia" w:ascii="宋体" w:hAnsi="宋体" w:cs="宋体"/>
          <w:color w:val="auto"/>
          <w:kern w:val="0"/>
          <w:sz w:val="24"/>
          <w:highlight w:val="none"/>
        </w:rPr>
        <w:t>元×所报折扣。举例说明：供应商所报折扣为</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折，则网上竞价平台上填写的投标总价为</w:t>
      </w:r>
      <w:r>
        <w:rPr>
          <w:rFonts w:hint="eastAsia" w:ascii="宋体" w:hAnsi="宋体" w:cs="宋体"/>
          <w:color w:val="auto"/>
          <w:sz w:val="24"/>
          <w:highlight w:val="none"/>
          <w:lang w:eastAsia="zh-CN"/>
        </w:rPr>
        <w:t>250000</w:t>
      </w:r>
      <w:r>
        <w:rPr>
          <w:rFonts w:hint="eastAsia" w:ascii="宋体" w:hAnsi="宋体" w:cs="宋体"/>
          <w:color w:val="auto"/>
          <w:kern w:val="0"/>
          <w:sz w:val="24"/>
          <w:highlight w:val="none"/>
        </w:rPr>
        <w:t>元×0.</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lang w:eastAsia="zh-CN"/>
        </w:rPr>
        <w:t>000</w:t>
      </w:r>
      <w:r>
        <w:rPr>
          <w:rFonts w:hint="eastAsia" w:ascii="宋体" w:hAnsi="宋体" w:cs="宋体"/>
          <w:color w:val="auto"/>
          <w:kern w:val="0"/>
          <w:sz w:val="24"/>
          <w:highlight w:val="none"/>
        </w:rPr>
        <w:t>元。网上竞价结束后，将按照其所报的合同包投标总价÷</w:t>
      </w:r>
      <w:r>
        <w:rPr>
          <w:rFonts w:hint="eastAsia" w:ascii="宋体" w:hAnsi="宋体" w:cs="宋体"/>
          <w:color w:val="auto"/>
          <w:sz w:val="24"/>
          <w:highlight w:val="none"/>
          <w:lang w:eastAsia="zh-CN"/>
        </w:rPr>
        <w:t>250000</w:t>
      </w:r>
      <w:r>
        <w:rPr>
          <w:rFonts w:hint="eastAsia" w:ascii="宋体" w:hAnsi="宋体" w:cs="宋体"/>
          <w:color w:val="auto"/>
          <w:kern w:val="0"/>
          <w:sz w:val="24"/>
          <w:highlight w:val="none"/>
        </w:rPr>
        <w:t>元计算成交折扣（成交折扣计算时保留小数点后两位，小数点后第三位四舍五入），并以此作为结算依据。成交供应商在网上竞价平台中所报的合同包投标总价不等同于签订合同的金额，签订合同时以成交折扣为准，实际合同金额为预算金额。</w:t>
      </w:r>
    </w:p>
    <w:p w14:paraId="09CA6F58">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6.2按成交统一折扣折算后的金额进行结算，结算价不超过</w:t>
      </w:r>
      <w:r>
        <w:rPr>
          <w:rFonts w:hint="eastAsia" w:ascii="宋体" w:hAnsi="宋体" w:cs="宋体"/>
          <w:color w:val="auto"/>
          <w:kern w:val="0"/>
          <w:sz w:val="24"/>
          <w:szCs w:val="24"/>
          <w:highlight w:val="none"/>
          <w:lang w:val="en-US" w:eastAsia="zh-CN"/>
        </w:rPr>
        <w:t>250000</w:t>
      </w:r>
      <w:r>
        <w:rPr>
          <w:rFonts w:hint="eastAsia" w:ascii="宋体" w:hAnsi="宋体" w:eastAsia="宋体" w:cs="宋体"/>
          <w:color w:val="auto"/>
          <w:kern w:val="0"/>
          <w:sz w:val="24"/>
          <w:szCs w:val="24"/>
          <w:highlight w:val="none"/>
          <w:lang w:val="en-US" w:eastAsia="zh-CN"/>
        </w:rPr>
        <w:t>元。若在采购总金额已经达到本项目预算总金额，则合同自动终止。若实际发生额超出本项目预算总金额，超出部分采购人不承担支付价款的责任。</w:t>
      </w:r>
    </w:p>
    <w:p w14:paraId="3EA2300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6.3供应商所报的折扣率在合同实施期间保持不变，即不因市场价格或政策性价格的调整而增减。</w:t>
      </w:r>
    </w:p>
    <w:p w14:paraId="7F7323DD">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6.4该合同有效期</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ascii="宋体" w:hAnsi="宋体" w:eastAsia="宋体" w:cs="宋体"/>
          <w:i w:val="0"/>
          <w:iCs w:val="0"/>
          <w:caps w:val="0"/>
          <w:color w:val="auto"/>
          <w:spacing w:val="0"/>
          <w:sz w:val="24"/>
          <w:szCs w:val="24"/>
          <w:highlight w:val="none"/>
          <w:shd w:val="clear" w:fill="FFFFFF"/>
        </w:rPr>
        <w:t>若合同期满或在合同期内采购总金额已经达到本项目预算金额，则本合同自动终止（即视为供货期限届满)；该金额包括</w:t>
      </w:r>
      <w:r>
        <w:rPr>
          <w:rFonts w:hint="eastAsia" w:cs="宋体"/>
          <w:i w:val="0"/>
          <w:iCs w:val="0"/>
          <w:caps w:val="0"/>
          <w:color w:val="auto"/>
          <w:spacing w:val="0"/>
          <w:sz w:val="24"/>
          <w:szCs w:val="24"/>
          <w:highlight w:val="none"/>
          <w:shd w:val="clear" w:fill="FFFFFF"/>
          <w:lang w:eastAsia="zh-CN"/>
        </w:rPr>
        <w:t>成交</w:t>
      </w:r>
      <w:r>
        <w:rPr>
          <w:rFonts w:hint="eastAsia" w:ascii="宋体" w:hAnsi="宋体" w:eastAsia="宋体" w:cs="宋体"/>
          <w:i w:val="0"/>
          <w:iCs w:val="0"/>
          <w:caps w:val="0"/>
          <w:color w:val="auto"/>
          <w:spacing w:val="0"/>
          <w:sz w:val="24"/>
          <w:szCs w:val="24"/>
          <w:highlight w:val="none"/>
          <w:shd w:val="clear" w:fill="FFFFFF"/>
        </w:rPr>
        <w:t>人履行本项目所产生的一切费用,包括但不限于税费、配送及退换货物所产生的一切费用等。</w:t>
      </w:r>
    </w:p>
    <w:p w14:paraId="621AE1A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供应商应以包括有关本项目的所有费用进行报价，应包括但不限于项目执行</w:t>
      </w:r>
      <w:r>
        <w:rPr>
          <w:rFonts w:hint="eastAsia" w:ascii="宋体" w:hAnsi="宋体" w:cs="宋体"/>
          <w:color w:val="auto"/>
          <w:sz w:val="24"/>
          <w:highlight w:val="none"/>
          <w:lang w:eastAsia="zh-CN"/>
        </w:rPr>
        <w:t>所有</w:t>
      </w:r>
      <w:r>
        <w:rPr>
          <w:rFonts w:hint="eastAsia" w:ascii="宋体" w:hAnsi="宋体" w:cs="宋体"/>
          <w:color w:val="auto"/>
          <w:sz w:val="24"/>
          <w:highlight w:val="none"/>
        </w:rPr>
        <w:t>费用。本项目所发生的一切费用均包含在报价中，如有遗漏，由供应商自行补充，一旦成交视为供应商认同遗漏部分并免费提供。采购人不再进行任何增补。</w:t>
      </w:r>
    </w:p>
    <w:p w14:paraId="60E504AC">
      <w:pPr>
        <w:keepNext w:val="0"/>
        <w:keepLines w:val="0"/>
        <w:pageBreakBefore w:val="0"/>
        <w:kinsoku/>
        <w:wordWrap/>
        <w:overflowPunct/>
        <w:topLinePunct w:val="0"/>
        <w:autoSpaceDE/>
        <w:autoSpaceDN/>
        <w:bidi w:val="0"/>
        <w:adjustRightInd/>
        <w:spacing w:line="360" w:lineRule="auto"/>
        <w:ind w:left="0" w:leftChars="0"/>
        <w:rPr>
          <w:rFonts w:ascii="宋体" w:hAnsi="宋体" w:cs="宋体"/>
          <w:b/>
          <w:bCs/>
          <w:color w:val="auto"/>
          <w:sz w:val="24"/>
          <w:highlight w:val="none"/>
        </w:rPr>
      </w:pPr>
    </w:p>
    <w:p w14:paraId="417EEFED">
      <w:pPr>
        <w:keepNext w:val="0"/>
        <w:keepLines w:val="0"/>
        <w:pageBreakBefore w:val="0"/>
        <w:kinsoku/>
        <w:wordWrap/>
        <w:overflowPunct/>
        <w:topLinePunct w:val="0"/>
        <w:autoSpaceDE/>
        <w:autoSpaceDN/>
        <w:bidi w:val="0"/>
        <w:adjustRightInd/>
        <w:spacing w:line="360" w:lineRule="auto"/>
        <w:ind w:left="0" w:leftChars="0"/>
        <w:rPr>
          <w:rFonts w:ascii="宋体" w:hAnsi="宋体" w:cs="宋体"/>
          <w:b/>
          <w:bCs/>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（下述所有要求均为不允许偏离的实质性要求，若负偏离则按无效报价处理。）</w:t>
      </w:r>
    </w:p>
    <w:p w14:paraId="27394C9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执备勤易耗品</w:t>
      </w:r>
      <w:r>
        <w:rPr>
          <w:rFonts w:hint="eastAsia" w:ascii="宋体" w:hAnsi="宋体" w:eastAsia="宋体" w:cs="宋体"/>
          <w:color w:val="auto"/>
          <w:sz w:val="24"/>
          <w:szCs w:val="24"/>
          <w:highlight w:val="none"/>
        </w:rPr>
        <w:t>物资配送目录</w:t>
      </w:r>
    </w:p>
    <w:tbl>
      <w:tblPr>
        <w:tblStyle w:val="2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2"/>
        <w:gridCol w:w="7204"/>
      </w:tblGrid>
      <w:tr w14:paraId="4935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21" w:type="pct"/>
            <w:tcBorders>
              <w:top w:val="single" w:color="000000" w:sz="8" w:space="0"/>
              <w:left w:val="single" w:color="000000" w:sz="4" w:space="0"/>
              <w:bottom w:val="single" w:color="000000" w:sz="4" w:space="0"/>
              <w:right w:val="single" w:color="000000" w:sz="4" w:space="0"/>
            </w:tcBorders>
            <w:noWrap w:val="0"/>
            <w:vAlign w:val="center"/>
          </w:tcPr>
          <w:p w14:paraId="7FC2E42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3878" w:type="pct"/>
            <w:tcBorders>
              <w:top w:val="single" w:color="000000" w:sz="8" w:space="0"/>
              <w:left w:val="single" w:color="000000" w:sz="4" w:space="0"/>
              <w:bottom w:val="single" w:color="000000" w:sz="4" w:space="0"/>
              <w:right w:val="single" w:color="000000" w:sz="4" w:space="0"/>
            </w:tcBorders>
            <w:noWrap w:val="0"/>
            <w:vAlign w:val="center"/>
          </w:tcPr>
          <w:p w14:paraId="6DCB970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货物名称</w:t>
            </w:r>
          </w:p>
        </w:tc>
      </w:tr>
      <w:tr w14:paraId="4FA1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C5800F9">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19D40B98">
            <w:pPr>
              <w:keepNext w:val="0"/>
              <w:keepLines w:val="0"/>
              <w:pageBreakBefore w:val="0"/>
              <w:widowControl/>
              <w:suppressLineNumbers w:val="0"/>
              <w:kinsoku/>
              <w:wordWrap/>
              <w:overflowPunct/>
              <w:topLinePunct w:val="0"/>
              <w:autoSpaceDE/>
              <w:autoSpaceDN/>
              <w:bidi w:val="0"/>
              <w:adjustRightInd/>
              <w:snapToGrid w:val="0"/>
              <w:spacing w:line="360" w:lineRule="auto"/>
              <w:ind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收纳箱</w:t>
            </w:r>
          </w:p>
        </w:tc>
      </w:tr>
      <w:tr w14:paraId="1D71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765FFA4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088C654">
            <w:pPr>
              <w:keepNext w:val="0"/>
              <w:keepLines w:val="0"/>
              <w:pageBreakBefore w:val="0"/>
              <w:widowControl/>
              <w:suppressLineNumbers w:val="0"/>
              <w:kinsoku/>
              <w:wordWrap/>
              <w:overflowPunct/>
              <w:topLinePunct w:val="0"/>
              <w:autoSpaceDE/>
              <w:autoSpaceDN/>
              <w:bidi w:val="0"/>
              <w:adjustRightInd/>
              <w:snapToGrid w:val="0"/>
              <w:spacing w:line="360" w:lineRule="auto"/>
              <w:ind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海棉拖</w:t>
            </w:r>
          </w:p>
        </w:tc>
      </w:tr>
      <w:tr w14:paraId="490C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F950553">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706C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平拖</w:t>
            </w:r>
          </w:p>
        </w:tc>
      </w:tr>
      <w:tr w14:paraId="1601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99E764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6122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平拖布</w:t>
            </w:r>
          </w:p>
        </w:tc>
      </w:tr>
      <w:tr w14:paraId="21CE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3A6E554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5</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BBFDB6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拖把桶</w:t>
            </w:r>
          </w:p>
        </w:tc>
      </w:tr>
      <w:tr w14:paraId="2509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CFEE60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6F6538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color="000000"/>
                <w:lang w:val="en-US" w:eastAsia="zh-CN" w:bidi="ar"/>
              </w:rPr>
              <w:t>纸拖把</w:t>
            </w:r>
          </w:p>
        </w:tc>
      </w:tr>
      <w:tr w14:paraId="7013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380B90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7</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3BAE739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扫把簸箕套装</w:t>
            </w:r>
          </w:p>
        </w:tc>
      </w:tr>
      <w:tr w14:paraId="01D1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7FBCEC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8</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0BC733B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大号扫把</w:t>
            </w:r>
          </w:p>
        </w:tc>
      </w:tr>
      <w:tr w14:paraId="0AEE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F98860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9</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209B46D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带柄式畚斗</w:t>
            </w:r>
          </w:p>
        </w:tc>
      </w:tr>
      <w:tr w14:paraId="40DC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424D45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25767A7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牙杯</w:t>
            </w:r>
          </w:p>
        </w:tc>
      </w:tr>
      <w:tr w14:paraId="047C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0090E70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11</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37BDAC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脸盆</w:t>
            </w:r>
          </w:p>
        </w:tc>
      </w:tr>
      <w:tr w14:paraId="0FC6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326CD56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12</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6255FE4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茶渣桶</w:t>
            </w:r>
          </w:p>
        </w:tc>
      </w:tr>
      <w:tr w14:paraId="5A88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7623B3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13</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88789A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套袋纸篓</w:t>
            </w:r>
          </w:p>
        </w:tc>
      </w:tr>
      <w:tr w14:paraId="2F31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AA1DCA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4</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C8A0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清洁巾(通用)</w:t>
            </w:r>
          </w:p>
        </w:tc>
      </w:tr>
      <w:tr w14:paraId="7000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3F2EDEA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5</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EC4D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丁晴手套</w:t>
            </w:r>
          </w:p>
        </w:tc>
      </w:tr>
      <w:tr w14:paraId="64BC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B8649B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94D8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乳胶手套</w:t>
            </w:r>
          </w:p>
        </w:tc>
      </w:tr>
      <w:tr w14:paraId="47C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3828D2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7</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2E29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color="000000"/>
                <w:lang w:val="en-US" w:eastAsia="zh-CN" w:bidi="ar"/>
              </w:rPr>
              <w:t>大号长胶手套</w:t>
            </w:r>
          </w:p>
        </w:tc>
      </w:tr>
      <w:tr w14:paraId="6E68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3AC46E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8</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52D0AC5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食品用一次性手套</w:t>
            </w:r>
          </w:p>
        </w:tc>
      </w:tr>
      <w:tr w14:paraId="0D82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994A25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19</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16BAB66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马桶刷</w:t>
            </w:r>
          </w:p>
        </w:tc>
      </w:tr>
      <w:tr w14:paraId="0FBF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0EA714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20</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574EB4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棉拖鞋</w:t>
            </w:r>
          </w:p>
        </w:tc>
      </w:tr>
      <w:tr w14:paraId="44E7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9DA31D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21</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6DF04AE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凉拖鞋</w:t>
            </w:r>
          </w:p>
        </w:tc>
      </w:tr>
      <w:tr w14:paraId="21A1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7B89B7A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22</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348CF2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洗衣皂</w:t>
            </w:r>
          </w:p>
        </w:tc>
      </w:tr>
      <w:tr w14:paraId="09A6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7CFF271">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23</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619A594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洗衣粉</w:t>
            </w:r>
          </w:p>
        </w:tc>
      </w:tr>
      <w:tr w14:paraId="0465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0253D4B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4</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180C787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洗手液</w:t>
            </w:r>
          </w:p>
        </w:tc>
      </w:tr>
      <w:tr w14:paraId="0421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6A1D5ADB">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5</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663CA3CE">
            <w:pPr>
              <w:keepNext w:val="0"/>
              <w:keepLines w:val="0"/>
              <w:pageBreakBefore w:val="0"/>
              <w:widowControl/>
              <w:suppressLineNumbers w:val="0"/>
              <w:kinsoku/>
              <w:wordWrap/>
              <w:overflowPunct/>
              <w:topLinePunct w:val="0"/>
              <w:autoSpaceDE/>
              <w:autoSpaceDN/>
              <w:bidi w:val="0"/>
              <w:adjustRightInd/>
              <w:snapToGrid w:val="0"/>
              <w:spacing w:line="360" w:lineRule="auto"/>
              <w:ind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洗衣液</w:t>
            </w:r>
          </w:p>
        </w:tc>
      </w:tr>
      <w:tr w14:paraId="5672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631EB950">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6</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492C3B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擦桌布</w:t>
            </w:r>
          </w:p>
        </w:tc>
      </w:tr>
      <w:tr w14:paraId="1A77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678E080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7</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215234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水晶</w:t>
            </w:r>
            <w:r>
              <w:rPr>
                <w:rFonts w:hint="eastAsia" w:ascii="宋体" w:hAnsi="宋体" w:eastAsia="宋体" w:cs="宋体"/>
                <w:i w:val="0"/>
                <w:iCs w:val="0"/>
                <w:snapToGrid w:val="0"/>
                <w:color w:val="auto"/>
                <w:kern w:val="0"/>
                <w:sz w:val="24"/>
                <w:szCs w:val="24"/>
                <w:highlight w:val="none"/>
                <w:u w:val="none"/>
                <w:lang w:val="en-US" w:eastAsia="zh-CN" w:bidi="ar"/>
              </w:rPr>
              <w:t>杯</w:t>
            </w:r>
          </w:p>
        </w:tc>
      </w:tr>
      <w:tr w14:paraId="0EAF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E8939A6">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28</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7DDCE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卷纸</w:t>
            </w:r>
          </w:p>
        </w:tc>
      </w:tr>
      <w:tr w14:paraId="1850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E375DFC">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29</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279EAA4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软包抽纸</w:t>
            </w:r>
          </w:p>
        </w:tc>
      </w:tr>
      <w:tr w14:paraId="44CB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BD0A7E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30</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43B2F1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盒装抽纸</w:t>
            </w:r>
          </w:p>
        </w:tc>
      </w:tr>
      <w:tr w14:paraId="45B7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0BEBCC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1</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75539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电蚊香片</w:t>
            </w:r>
          </w:p>
        </w:tc>
      </w:tr>
      <w:tr w14:paraId="281C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24DDFE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2</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842536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color="000000"/>
                <w:lang w:val="en-US" w:eastAsia="zh-CN" w:bidi="ar"/>
              </w:rPr>
              <w:t>液体蚊香</w:t>
            </w:r>
          </w:p>
        </w:tc>
      </w:tr>
      <w:tr w14:paraId="494A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5203E1AA">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3</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BF0326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毛巾</w:t>
            </w:r>
          </w:p>
        </w:tc>
      </w:tr>
      <w:tr w14:paraId="639D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1A30E44">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4</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1F850B0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一次性面巾</w:t>
            </w:r>
          </w:p>
        </w:tc>
      </w:tr>
      <w:tr w14:paraId="57E5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003ECFF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5</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48484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牙刷</w:t>
            </w:r>
          </w:p>
        </w:tc>
      </w:tr>
      <w:tr w14:paraId="05EA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444F4CF">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6</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1525242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牙膏</w:t>
            </w:r>
          </w:p>
        </w:tc>
      </w:tr>
      <w:tr w14:paraId="269D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16867A7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7</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0653E45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洗发水</w:t>
            </w:r>
          </w:p>
        </w:tc>
      </w:tr>
      <w:tr w14:paraId="34A7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325C576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38</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47EAE6D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沐浴露</w:t>
            </w:r>
          </w:p>
        </w:tc>
      </w:tr>
      <w:tr w14:paraId="43E3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3504286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39</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6E8252A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肥皂盒</w:t>
            </w:r>
          </w:p>
        </w:tc>
      </w:tr>
      <w:tr w14:paraId="5D9D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5A54615">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40</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3C8162A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飘逸杯</w:t>
            </w:r>
          </w:p>
        </w:tc>
      </w:tr>
      <w:tr w14:paraId="6672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0FE66FEE">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41</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3E7C2AD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茶杯</w:t>
            </w:r>
          </w:p>
        </w:tc>
      </w:tr>
      <w:tr w14:paraId="4F2B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790E880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42</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70167E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擦手纸</w:t>
            </w:r>
          </w:p>
        </w:tc>
      </w:tr>
      <w:tr w14:paraId="486B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4978AAB8">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43</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3081CEC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擦手纸巾盒</w:t>
            </w:r>
          </w:p>
        </w:tc>
      </w:tr>
      <w:tr w14:paraId="62CB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A86574D">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44</w:t>
            </w:r>
          </w:p>
        </w:tc>
        <w:tc>
          <w:tcPr>
            <w:tcW w:w="38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B039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snapToGrid w:val="0"/>
                <w:color w:val="auto"/>
                <w:kern w:val="0"/>
                <w:sz w:val="24"/>
                <w:szCs w:val="24"/>
                <w:highlight w:val="none"/>
                <w:u w:val="none"/>
                <w:lang w:val="en-US" w:eastAsia="zh-CN" w:bidi="ar"/>
              </w:rPr>
              <w:t>增厚垃圾袋</w:t>
            </w:r>
          </w:p>
        </w:tc>
      </w:tr>
      <w:tr w14:paraId="7DAD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79A1E697">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45</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09B5787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特大垃圾袋</w:t>
            </w:r>
          </w:p>
        </w:tc>
      </w:tr>
      <w:tr w14:paraId="7139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1" w:type="pct"/>
            <w:tcBorders>
              <w:top w:val="single" w:color="000000" w:sz="4" w:space="0"/>
              <w:left w:val="single" w:color="000000" w:sz="8" w:space="0"/>
              <w:bottom w:val="single" w:color="000000" w:sz="4" w:space="0"/>
              <w:right w:val="single" w:color="000000" w:sz="4" w:space="0"/>
            </w:tcBorders>
            <w:noWrap w:val="0"/>
            <w:vAlign w:val="center"/>
          </w:tcPr>
          <w:p w14:paraId="23ABC532">
            <w:pPr>
              <w:keepNext w:val="0"/>
              <w:keepLines w:val="0"/>
              <w:pageBreakBefore w:val="0"/>
              <w:widowControl/>
              <w:suppressLineNumbers w:val="0"/>
              <w:kinsoku/>
              <w:wordWrap/>
              <w:overflowPunct/>
              <w:topLinePunct w:val="0"/>
              <w:autoSpaceDE/>
              <w:autoSpaceDN/>
              <w:bidi w:val="0"/>
              <w:adjustRightInd/>
              <w:ind w:firstLine="0" w:firstLineChars="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46</w:t>
            </w:r>
          </w:p>
        </w:tc>
        <w:tc>
          <w:tcPr>
            <w:tcW w:w="3878" w:type="pct"/>
            <w:tcBorders>
              <w:top w:val="single" w:color="000000" w:sz="4" w:space="0"/>
              <w:left w:val="single" w:color="000000" w:sz="4" w:space="0"/>
              <w:bottom w:val="single" w:color="000000" w:sz="4" w:space="0"/>
              <w:right w:val="single" w:color="000000" w:sz="4" w:space="0"/>
            </w:tcBorders>
            <w:noWrap w:val="0"/>
            <w:vAlign w:val="center"/>
          </w:tcPr>
          <w:p w14:paraId="0E18414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卫生湿巾</w:t>
            </w:r>
          </w:p>
        </w:tc>
      </w:tr>
    </w:tbl>
    <w:p w14:paraId="40C8FF56">
      <w:pPr>
        <w:pStyle w:val="41"/>
        <w:keepNext w:val="0"/>
        <w:keepLines w:val="0"/>
        <w:pageBreakBefore w:val="0"/>
        <w:kinsoku/>
        <w:wordWrap/>
        <w:overflowPunct/>
        <w:topLinePunct w:val="0"/>
        <w:autoSpaceDE/>
        <w:autoSpaceDN/>
        <w:bidi w:val="0"/>
        <w:adjustRightInd/>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7" w:name="_Toc8950"/>
      <w:bookmarkStart w:id="8" w:name="_Toc20523"/>
      <w:r>
        <w:rPr>
          <w:rFonts w:hint="eastAsia" w:ascii="宋体" w:hAnsi="宋体" w:eastAsia="宋体" w:cs="宋体"/>
          <w:color w:val="auto"/>
          <w:kern w:val="0"/>
          <w:sz w:val="24"/>
          <w:szCs w:val="24"/>
          <w:highlight w:val="none"/>
        </w:rPr>
        <w:t>注：</w:t>
      </w:r>
      <w:r>
        <w:rPr>
          <w:rFonts w:hint="eastAsia" w:cs="宋体"/>
          <w:color w:val="auto"/>
          <w:kern w:val="0"/>
          <w:sz w:val="24"/>
          <w:szCs w:val="24"/>
          <w:highlight w:val="none"/>
          <w:lang w:eastAsia="zh-CN"/>
        </w:rPr>
        <w:t>以上货物的品牌规格型号以超市采价为准</w:t>
      </w:r>
      <w:r>
        <w:rPr>
          <w:rFonts w:hint="eastAsia" w:ascii="宋体" w:hAnsi="宋体" w:eastAsia="宋体" w:cs="宋体"/>
          <w:color w:val="auto"/>
          <w:sz w:val="24"/>
          <w:szCs w:val="24"/>
          <w:highlight w:val="none"/>
        </w:rPr>
        <w:t>。</w:t>
      </w:r>
    </w:p>
    <w:p w14:paraId="340844B2">
      <w:pPr>
        <w:keepNext w:val="0"/>
        <w:keepLines w:val="0"/>
        <w:pageBreakBefore w:val="0"/>
        <w:widowControl/>
        <w:kinsoku/>
        <w:wordWrap/>
        <w:overflowPunct/>
        <w:topLinePunct w:val="0"/>
        <w:bidi w:val="0"/>
        <w:spacing w:beforeAutospacing="0" w:afterAutospacing="0" w:line="360" w:lineRule="auto"/>
        <w:ind w:left="0" w:right="0"/>
        <w:jc w:val="left"/>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 w:val="0"/>
          <w:bCs/>
          <w:color w:val="auto"/>
          <w:sz w:val="24"/>
          <w:szCs w:val="24"/>
          <w:highlight w:val="none"/>
        </w:rPr>
        <w:t>结算单价的确定及结算</w:t>
      </w:r>
      <w:bookmarkEnd w:id="7"/>
      <w:bookmarkEnd w:id="8"/>
    </w:p>
    <w:p w14:paraId="69EC8992">
      <w:pPr>
        <w:keepNext w:val="0"/>
        <w:keepLines w:val="0"/>
        <w:pageBreakBefore w:val="0"/>
        <w:widowControl/>
        <w:kinsoku/>
        <w:wordWrap/>
        <w:overflowPunct/>
        <w:topLinePunct w:val="0"/>
        <w:bidi w:val="0"/>
        <w:spacing w:beforeAutospacing="0" w:afterAutospacing="0" w:line="360" w:lineRule="auto"/>
        <w:ind w:left="0" w:right="0" w:firstLine="480" w:firstLineChars="200"/>
        <w:jc w:val="left"/>
        <w:textAlignment w:val="auto"/>
        <w:outlineLvl w:val="1"/>
        <w:rPr>
          <w:rFonts w:hint="eastAsia" w:ascii="宋体" w:hAnsi="宋体" w:eastAsia="宋体" w:cs="宋体"/>
          <w:bCs/>
          <w:color w:val="auto"/>
          <w:sz w:val="24"/>
          <w:szCs w:val="24"/>
          <w:highlight w:val="none"/>
        </w:rPr>
      </w:pPr>
      <w:bookmarkStart w:id="9" w:name="_Toc31678"/>
      <w:bookmarkStart w:id="10" w:name="_Toc280"/>
      <w:r>
        <w:rPr>
          <w:rFonts w:hint="eastAsia" w:ascii="宋体" w:hAnsi="宋体" w:eastAsia="宋体" w:cs="宋体"/>
          <w:bCs/>
          <w:color w:val="auto"/>
          <w:sz w:val="24"/>
          <w:szCs w:val="24"/>
          <w:highlight w:val="none"/>
        </w:rPr>
        <w:t>①基准</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价标准：</w:t>
      </w:r>
      <w:bookmarkEnd w:id="9"/>
      <w:bookmarkEnd w:id="10"/>
    </w:p>
    <w:p w14:paraId="06D69A81">
      <w:pPr>
        <w:pStyle w:val="36"/>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Cs/>
          <w:color w:val="auto"/>
          <w:sz w:val="24"/>
          <w:szCs w:val="24"/>
          <w:highlight w:val="none"/>
          <w:lang w:val="en-US" w:eastAsia="zh-CN"/>
        </w:rPr>
      </w:pPr>
      <w:bookmarkStart w:id="11" w:name="_Toc20096"/>
      <w:bookmarkStart w:id="12" w:name="_Toc28588"/>
      <w:r>
        <w:rPr>
          <w:rFonts w:hint="eastAsia" w:ascii="宋体" w:hAnsi="宋体" w:eastAsia="宋体" w:cs="宋体"/>
          <w:color w:val="auto"/>
          <w:sz w:val="24"/>
          <w:szCs w:val="24"/>
          <w:highlight w:val="none"/>
          <w:shd w:val="clear" w:color="auto" w:fill="FFFFFF"/>
        </w:rPr>
        <w:t>①物资基准价每</w:t>
      </w:r>
      <w:r>
        <w:rPr>
          <w:rFonts w:hint="eastAsia" w:ascii="宋体" w:hAnsi="宋体" w:eastAsia="宋体" w:cs="宋体"/>
          <w:color w:val="auto"/>
          <w:sz w:val="24"/>
          <w:szCs w:val="24"/>
          <w:highlight w:val="none"/>
          <w:shd w:val="clear" w:color="auto" w:fill="FFFFFF"/>
          <w:lang w:eastAsia="zh-CN"/>
        </w:rPr>
        <w:t>三个</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eastAsia="zh-CN"/>
        </w:rPr>
        <w:t>采价</w:t>
      </w:r>
      <w:r>
        <w:rPr>
          <w:rFonts w:hint="eastAsia" w:ascii="宋体" w:hAnsi="宋体" w:eastAsia="宋体" w:cs="宋体"/>
          <w:color w:val="auto"/>
          <w:sz w:val="24"/>
          <w:szCs w:val="24"/>
          <w:highlight w:val="none"/>
          <w:shd w:val="clear" w:color="auto" w:fill="FFFFFF"/>
        </w:rPr>
        <w:t>一次，</w:t>
      </w:r>
      <w:r>
        <w:rPr>
          <w:rFonts w:hint="eastAsia" w:ascii="宋体" w:hAnsi="宋体" w:eastAsia="宋体" w:cs="宋体"/>
          <w:color w:val="auto"/>
          <w:sz w:val="24"/>
          <w:szCs w:val="24"/>
          <w:highlight w:val="none"/>
          <w:shd w:val="clear" w:color="auto" w:fill="FFFFFF"/>
          <w:lang w:eastAsia="zh-CN"/>
        </w:rPr>
        <w:t>由采购人和成交人</w:t>
      </w:r>
      <w:r>
        <w:rPr>
          <w:rFonts w:hint="eastAsia" w:ascii="宋体" w:hAnsi="宋体" w:eastAsia="宋体" w:cs="宋体"/>
          <w:color w:val="auto"/>
          <w:sz w:val="24"/>
          <w:szCs w:val="24"/>
          <w:highlight w:val="none"/>
          <w:shd w:val="clear" w:color="auto" w:fill="FFFFFF"/>
        </w:rPr>
        <w:t>以大润发超市建阳店</w:t>
      </w:r>
      <w:r>
        <w:rPr>
          <w:rFonts w:hint="eastAsia" w:ascii="宋体" w:hAnsi="宋体" w:eastAsia="宋体" w:cs="宋体"/>
          <w:bCs/>
          <w:color w:val="auto"/>
          <w:sz w:val="24"/>
          <w:szCs w:val="24"/>
          <w:highlight w:val="none"/>
          <w:lang w:val="en-US" w:eastAsia="zh-CN"/>
        </w:rPr>
        <w:t>选定超市样品打印小票结果作为结算的基准价</w:t>
      </w:r>
      <w:r>
        <w:rPr>
          <w:rFonts w:hint="eastAsia" w:ascii="宋体" w:hAnsi="宋体" w:eastAsia="宋体" w:cs="宋体"/>
          <w:color w:val="auto"/>
          <w:sz w:val="24"/>
          <w:szCs w:val="24"/>
          <w:highlight w:val="none"/>
          <w:shd w:val="clear" w:color="auto" w:fill="FFFFFF"/>
        </w:rPr>
        <w:t>；如遇</w:t>
      </w:r>
      <w:r>
        <w:rPr>
          <w:rFonts w:hint="eastAsia" w:ascii="宋体" w:hAnsi="宋体" w:eastAsia="宋体" w:cs="宋体"/>
          <w:color w:val="auto"/>
          <w:sz w:val="24"/>
          <w:szCs w:val="24"/>
          <w:highlight w:val="none"/>
          <w:shd w:val="clear" w:color="auto" w:fill="FFFFFF"/>
          <w:lang w:eastAsia="zh-CN"/>
        </w:rPr>
        <w:t>采价</w:t>
      </w:r>
      <w:r>
        <w:rPr>
          <w:rFonts w:hint="eastAsia" w:ascii="宋体" w:hAnsi="宋体" w:eastAsia="宋体" w:cs="宋体"/>
          <w:color w:val="auto"/>
          <w:sz w:val="24"/>
          <w:szCs w:val="24"/>
          <w:highlight w:val="none"/>
          <w:shd w:val="clear" w:color="auto" w:fill="FFFFFF"/>
        </w:rPr>
        <w:t>当日价格促销或打折，</w:t>
      </w:r>
      <w:r>
        <w:rPr>
          <w:rFonts w:hint="eastAsia" w:ascii="宋体" w:hAnsi="宋体" w:eastAsia="宋体" w:cs="宋体"/>
          <w:bCs/>
          <w:color w:val="auto"/>
          <w:sz w:val="24"/>
          <w:szCs w:val="24"/>
          <w:highlight w:val="none"/>
          <w:lang w:val="en-US" w:eastAsia="zh-CN"/>
        </w:rPr>
        <w:t>以原价为基准价，并按成交折扣进行结算。</w:t>
      </w:r>
      <w:r>
        <w:rPr>
          <w:rFonts w:hint="eastAsia" w:ascii="宋体" w:hAnsi="宋体" w:eastAsia="宋体" w:cs="宋体"/>
          <w:bCs/>
          <w:color w:val="auto"/>
          <w:sz w:val="24"/>
          <w:szCs w:val="24"/>
          <w:highlight w:val="none"/>
        </w:rPr>
        <w:t>若</w:t>
      </w:r>
      <w:r>
        <w:rPr>
          <w:rFonts w:hint="eastAsia" w:ascii="宋体" w:hAnsi="宋体" w:eastAsia="宋体" w:cs="宋体"/>
          <w:bCs/>
          <w:color w:val="auto"/>
          <w:sz w:val="24"/>
          <w:szCs w:val="24"/>
          <w:highlight w:val="none"/>
          <w:lang w:val="en-US" w:eastAsia="zh-CN"/>
        </w:rPr>
        <w:t>成交人是前述超市（连锁店）或关联企业，则不能作为采价超市，</w:t>
      </w:r>
      <w:r>
        <w:rPr>
          <w:rFonts w:hint="eastAsia" w:ascii="宋体" w:hAnsi="宋体" w:eastAsia="宋体" w:cs="宋体"/>
          <w:bCs/>
          <w:color w:val="auto"/>
          <w:sz w:val="24"/>
          <w:szCs w:val="24"/>
          <w:highlight w:val="none"/>
        </w:rPr>
        <w:t>可</w:t>
      </w:r>
      <w:r>
        <w:rPr>
          <w:rFonts w:hint="eastAsia" w:ascii="宋体" w:hAnsi="宋体" w:eastAsia="宋体" w:cs="宋体"/>
          <w:bCs/>
          <w:color w:val="auto"/>
          <w:sz w:val="24"/>
          <w:szCs w:val="24"/>
          <w:highlight w:val="none"/>
          <w:lang w:val="en-US" w:eastAsia="zh-CN"/>
        </w:rPr>
        <w:t>至建阳区任意一家“</w:t>
      </w:r>
      <w:r>
        <w:rPr>
          <w:rFonts w:hint="eastAsia" w:ascii="宋体" w:hAnsi="宋体" w:eastAsia="宋体" w:cs="宋体"/>
          <w:bCs/>
          <w:color w:val="auto"/>
          <w:sz w:val="24"/>
          <w:szCs w:val="24"/>
          <w:highlight w:val="none"/>
          <w:lang w:eastAsia="zh-CN"/>
        </w:rPr>
        <w:t>万商惠购、双好、嘉和”超市</w:t>
      </w:r>
      <w:r>
        <w:rPr>
          <w:rFonts w:hint="eastAsia" w:ascii="宋体" w:hAnsi="宋体" w:eastAsia="宋体" w:cs="宋体"/>
          <w:bCs/>
          <w:color w:val="auto"/>
          <w:sz w:val="24"/>
          <w:szCs w:val="24"/>
          <w:highlight w:val="none"/>
          <w:lang w:val="en-US" w:eastAsia="zh-CN"/>
        </w:rPr>
        <w:t>按上述方法采价作</w:t>
      </w:r>
      <w:r>
        <w:rPr>
          <w:rFonts w:hint="eastAsia" w:ascii="宋体" w:hAnsi="宋体" w:eastAsia="宋体" w:cs="宋体"/>
          <w:bCs/>
          <w:color w:val="auto"/>
          <w:sz w:val="24"/>
          <w:szCs w:val="24"/>
          <w:highlight w:val="none"/>
        </w:rPr>
        <w:t>为基准价。</w:t>
      </w:r>
      <w:r>
        <w:rPr>
          <w:rFonts w:hint="eastAsia" w:ascii="宋体" w:hAnsi="宋体" w:eastAsia="宋体" w:cs="宋体"/>
          <w:bCs/>
          <w:color w:val="auto"/>
          <w:sz w:val="24"/>
          <w:szCs w:val="24"/>
          <w:highlight w:val="none"/>
          <w:lang w:val="en-US" w:eastAsia="zh-CN"/>
        </w:rPr>
        <w:t>市场采价费用均由成交人承担。</w:t>
      </w:r>
    </w:p>
    <w:p w14:paraId="549DB1D4">
      <w:pPr>
        <w:pStyle w:val="36"/>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②第一个周期以合同生效后</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日内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第二周期起以</w:t>
      </w:r>
      <w:r>
        <w:rPr>
          <w:rFonts w:hint="eastAsia" w:ascii="宋体" w:hAnsi="宋体" w:eastAsia="宋体" w:cs="宋体"/>
          <w:bCs/>
          <w:color w:val="auto"/>
          <w:sz w:val="24"/>
          <w:szCs w:val="24"/>
          <w:highlight w:val="none"/>
          <w:lang w:val="en-US" w:eastAsia="zh-CN"/>
        </w:rPr>
        <w:t>本</w:t>
      </w:r>
      <w:r>
        <w:rPr>
          <w:rFonts w:hint="eastAsia" w:ascii="宋体" w:hAnsi="宋体" w:eastAsia="宋体" w:cs="宋体"/>
          <w:bCs/>
          <w:color w:val="auto"/>
          <w:sz w:val="24"/>
          <w:szCs w:val="24"/>
          <w:highlight w:val="none"/>
        </w:rPr>
        <w:t>周期</w:t>
      </w:r>
      <w:r>
        <w:rPr>
          <w:rFonts w:hint="eastAsia" w:ascii="宋体" w:hAnsi="宋体" w:eastAsia="宋体" w:cs="宋体"/>
          <w:bCs/>
          <w:color w:val="auto"/>
          <w:sz w:val="24"/>
          <w:szCs w:val="24"/>
          <w:highlight w:val="none"/>
          <w:lang w:val="en-US" w:eastAsia="zh-CN"/>
        </w:rPr>
        <w:t>第</w:t>
      </w:r>
      <w:r>
        <w:rPr>
          <w:rFonts w:hint="eastAsia" w:ascii="宋体" w:hAnsi="宋体" w:eastAsia="宋体" w:cs="宋体"/>
          <w:bCs/>
          <w:color w:val="auto"/>
          <w:sz w:val="24"/>
          <w:szCs w:val="24"/>
          <w:highlight w:val="none"/>
        </w:rPr>
        <w:t>一个月</w:t>
      </w:r>
      <w:r>
        <w:rPr>
          <w:rFonts w:hint="eastAsia" w:ascii="宋体" w:hAnsi="宋体" w:eastAsia="宋体" w:cs="宋体"/>
          <w:bCs/>
          <w:color w:val="auto"/>
          <w:sz w:val="24"/>
          <w:szCs w:val="24"/>
          <w:highlight w:val="none"/>
          <w:lang w:val="en-US" w:eastAsia="zh-CN"/>
        </w:rPr>
        <w:t>1-15日任意一天</w:t>
      </w:r>
      <w:r>
        <w:rPr>
          <w:rFonts w:hint="eastAsia" w:ascii="宋体" w:hAnsi="宋体" w:eastAsia="宋体" w:cs="宋体"/>
          <w:bCs/>
          <w:color w:val="auto"/>
          <w:sz w:val="24"/>
          <w:szCs w:val="24"/>
          <w:highlight w:val="none"/>
        </w:rPr>
        <w:t>进行市场采价。</w:t>
      </w:r>
    </w:p>
    <w:p w14:paraId="67603371">
      <w:pPr>
        <w:keepNext w:val="0"/>
        <w:keepLines w:val="0"/>
        <w:pageBreakBefore w:val="0"/>
        <w:widowControl/>
        <w:kinsoku/>
        <w:wordWrap/>
        <w:overflowPunct/>
        <w:topLinePunct w:val="0"/>
        <w:bidi w:val="0"/>
        <w:spacing w:beforeAutospacing="0" w:afterAutospacing="0" w:line="360" w:lineRule="auto"/>
        <w:ind w:left="0" w:right="0" w:firstLine="480" w:firstLineChars="200"/>
        <w:jc w:val="left"/>
        <w:textAlignment w:val="auto"/>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③</w:t>
      </w:r>
      <w:r>
        <w:rPr>
          <w:rFonts w:hint="eastAsia" w:ascii="宋体" w:hAnsi="宋体" w:eastAsia="宋体" w:cs="宋体"/>
          <w:bCs/>
          <w:color w:val="auto"/>
          <w:sz w:val="24"/>
          <w:szCs w:val="24"/>
          <w:highlight w:val="none"/>
        </w:rPr>
        <w:t>结算</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价计算方式：结算</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价=基准</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折扣。</w:t>
      </w:r>
      <w:bookmarkEnd w:id="11"/>
      <w:bookmarkEnd w:id="12"/>
      <w:r>
        <w:rPr>
          <w:rFonts w:hint="eastAsia" w:ascii="宋体" w:hAnsi="宋体" w:eastAsia="宋体" w:cs="宋体"/>
          <w:bCs/>
          <w:color w:val="auto"/>
          <w:sz w:val="24"/>
          <w:szCs w:val="24"/>
          <w:highlight w:val="none"/>
          <w:lang w:eastAsia="zh-CN"/>
        </w:rPr>
        <w:t>例如：投标折扣为</w:t>
      </w:r>
      <w:r>
        <w:rPr>
          <w:rFonts w:hint="eastAsia" w:ascii="宋体" w:hAnsi="宋体" w:eastAsia="宋体" w:cs="宋体"/>
          <w:bCs/>
          <w:color w:val="auto"/>
          <w:sz w:val="24"/>
          <w:szCs w:val="24"/>
          <w:highlight w:val="none"/>
          <w:lang w:val="en-US" w:eastAsia="zh-CN"/>
        </w:rPr>
        <w:t>80.0%（即八折），</w:t>
      </w:r>
      <w:r>
        <w:rPr>
          <w:rFonts w:hint="eastAsia" w:ascii="宋体" w:hAnsi="宋体" w:eastAsia="宋体" w:cs="宋体"/>
          <w:bCs/>
          <w:color w:val="auto"/>
          <w:sz w:val="24"/>
          <w:szCs w:val="24"/>
          <w:highlight w:val="none"/>
        </w:rPr>
        <w:t>结算</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价=基准</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w:t>
      </w:r>
      <w:r>
        <w:rPr>
          <w:rFonts w:hint="eastAsia" w:ascii="宋体" w:hAnsi="宋体" w:eastAsia="宋体" w:cs="宋体"/>
          <w:bCs/>
          <w:color w:val="auto"/>
          <w:sz w:val="24"/>
          <w:szCs w:val="24"/>
          <w:highlight w:val="none"/>
          <w:lang w:val="en-US" w:eastAsia="zh-CN"/>
        </w:rPr>
        <w:t>80.0%</w:t>
      </w:r>
      <w:r>
        <w:rPr>
          <w:rFonts w:hint="eastAsia" w:ascii="宋体" w:hAnsi="宋体" w:eastAsia="宋体" w:cs="宋体"/>
          <w:bCs/>
          <w:color w:val="auto"/>
          <w:sz w:val="24"/>
          <w:szCs w:val="24"/>
          <w:highlight w:val="none"/>
        </w:rPr>
        <w:t>。</w:t>
      </w:r>
    </w:p>
    <w:p w14:paraId="747694BB">
      <w:pPr>
        <w:keepNext w:val="0"/>
        <w:keepLines w:val="0"/>
        <w:pageBreakBefore w:val="0"/>
        <w:widowControl/>
        <w:kinsoku/>
        <w:wordWrap/>
        <w:overflowPunct/>
        <w:topLinePunct w:val="0"/>
        <w:bidi w:val="0"/>
        <w:spacing w:beforeAutospacing="0" w:afterAutospacing="0" w:line="360" w:lineRule="auto"/>
        <w:ind w:left="0" w:right="0" w:firstLine="480" w:firstLineChars="200"/>
        <w:jc w:val="left"/>
        <w:textAlignment w:val="auto"/>
        <w:outlineLvl w:val="1"/>
        <w:rPr>
          <w:rFonts w:hint="eastAsia" w:ascii="宋体" w:hAnsi="宋体" w:eastAsia="宋体" w:cs="宋体"/>
          <w:bCs/>
          <w:color w:val="auto"/>
          <w:sz w:val="24"/>
          <w:szCs w:val="24"/>
          <w:highlight w:val="none"/>
        </w:rPr>
      </w:pPr>
      <w:bookmarkStart w:id="13" w:name="_Toc9949"/>
      <w:bookmarkStart w:id="14" w:name="_Toc10062"/>
      <w:r>
        <w:rPr>
          <w:rFonts w:hint="eastAsia" w:ascii="宋体" w:hAnsi="宋体" w:eastAsia="宋体" w:cs="宋体"/>
          <w:bCs/>
          <w:color w:val="auto"/>
          <w:sz w:val="24"/>
          <w:szCs w:val="24"/>
          <w:highlight w:val="none"/>
        </w:rPr>
        <w:t>④实际配送服务数量以</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供货计划通知为准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配送的</w:t>
      </w:r>
      <w:r>
        <w:rPr>
          <w:rFonts w:hint="eastAsia" w:ascii="宋体" w:hAnsi="宋体" w:eastAsia="宋体" w:cs="宋体"/>
          <w:bCs/>
          <w:color w:val="auto"/>
          <w:sz w:val="24"/>
          <w:szCs w:val="24"/>
          <w:highlight w:val="none"/>
          <w:lang w:val="en-US" w:eastAsia="zh-CN"/>
        </w:rPr>
        <w:t>货</w:t>
      </w:r>
      <w:r>
        <w:rPr>
          <w:rFonts w:hint="eastAsia" w:ascii="宋体" w:hAnsi="宋体" w:eastAsia="宋体" w:cs="宋体"/>
          <w:bCs/>
          <w:color w:val="auto"/>
          <w:sz w:val="24"/>
          <w:szCs w:val="24"/>
          <w:highlight w:val="none"/>
        </w:rPr>
        <w:t>物质量、品牌、规格等以市场采价时样品品质为准。结算时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按市场采价为计价基准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数量按实结算。</w:t>
      </w:r>
      <w:bookmarkEnd w:id="13"/>
      <w:bookmarkEnd w:id="14"/>
    </w:p>
    <w:p w14:paraId="079580E3">
      <w:pPr>
        <w:keepNext w:val="0"/>
        <w:keepLines w:val="0"/>
        <w:pageBreakBefore w:val="0"/>
        <w:widowControl/>
        <w:kinsoku/>
        <w:wordWrap/>
        <w:overflowPunct/>
        <w:topLinePunct w:val="0"/>
        <w:bidi w:val="0"/>
        <w:spacing w:beforeAutospacing="0" w:afterAutospacing="0" w:line="360" w:lineRule="auto"/>
        <w:ind w:left="0" w:right="0" w:firstLine="480" w:firstLineChars="200"/>
        <w:jc w:val="left"/>
        <w:textAlignment w:val="auto"/>
        <w:outlineLvl w:val="1"/>
        <w:rPr>
          <w:rFonts w:hint="eastAsia" w:ascii="宋体" w:hAnsi="宋体" w:eastAsia="宋体" w:cs="宋体"/>
          <w:bCs/>
          <w:color w:val="auto"/>
          <w:sz w:val="24"/>
          <w:szCs w:val="24"/>
          <w:highlight w:val="none"/>
        </w:rPr>
      </w:pPr>
      <w:bookmarkStart w:id="15" w:name="_Toc13321"/>
      <w:bookmarkStart w:id="16" w:name="_Toc8187"/>
      <w:r>
        <w:rPr>
          <w:rFonts w:hint="eastAsia" w:ascii="宋体" w:hAnsi="宋体" w:eastAsia="宋体" w:cs="宋体"/>
          <w:bCs/>
          <w:color w:val="auto"/>
          <w:sz w:val="24"/>
          <w:szCs w:val="24"/>
          <w:highlight w:val="none"/>
        </w:rPr>
        <w:t>⑤</w:t>
      </w:r>
      <w:bookmarkStart w:id="17" w:name="_Toc6697"/>
      <w:bookmarkStart w:id="18" w:name="_Toc28972"/>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在合同履约期间的供应价格必须服从合同所定价格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不能以任何理由调整价格、拒送物资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否则视为违约处理。</w:t>
      </w:r>
      <w:bookmarkEnd w:id="17"/>
      <w:bookmarkEnd w:id="18"/>
    </w:p>
    <w:p w14:paraId="1BDF53D1">
      <w:pPr>
        <w:keepNext w:val="0"/>
        <w:keepLines w:val="0"/>
        <w:pageBreakBefore w:val="0"/>
        <w:widowControl/>
        <w:kinsoku/>
        <w:wordWrap/>
        <w:overflowPunct/>
        <w:topLinePunct w:val="0"/>
        <w:bidi w:val="0"/>
        <w:spacing w:beforeAutospacing="0" w:afterAutospacing="0" w:line="360" w:lineRule="auto"/>
        <w:ind w:left="0" w:right="0" w:firstLine="480" w:firstLineChars="200"/>
        <w:jc w:val="left"/>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上级主管部门出台新的规定</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本项目相关要求与之不符的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均应无条件配合按新的规定执行。</w:t>
      </w:r>
      <w:bookmarkEnd w:id="15"/>
      <w:bookmarkEnd w:id="16"/>
    </w:p>
    <w:p w14:paraId="09F98639">
      <w:pPr>
        <w:pStyle w:val="17"/>
        <w:keepNext w:val="0"/>
        <w:keepLines w:val="0"/>
        <w:pageBreakBefore w:val="0"/>
        <w:kinsoku/>
        <w:wordWrap/>
        <w:overflowPunct/>
        <w:topLinePunct w:val="0"/>
        <w:autoSpaceDE/>
        <w:autoSpaceDN/>
        <w:bidi w:val="0"/>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w:t>
      </w:r>
      <w:r>
        <w:rPr>
          <w:rFonts w:hint="eastAsia" w:ascii="宋体" w:hAnsi="宋体" w:eastAsia="宋体" w:cs="宋体"/>
          <w:b w:val="0"/>
          <w:bCs w:val="0"/>
          <w:color w:val="auto"/>
          <w:sz w:val="24"/>
          <w:szCs w:val="24"/>
          <w:highlight w:val="none"/>
          <w:lang w:val="en-US" w:eastAsia="zh-CN"/>
        </w:rPr>
        <w:t>质量及配送</w:t>
      </w:r>
      <w:r>
        <w:rPr>
          <w:rFonts w:hint="eastAsia" w:ascii="宋体" w:hAnsi="宋体" w:eastAsia="宋体" w:cs="宋体"/>
          <w:b w:val="0"/>
          <w:bCs w:val="0"/>
          <w:color w:val="auto"/>
          <w:sz w:val="24"/>
          <w:szCs w:val="24"/>
          <w:highlight w:val="none"/>
        </w:rPr>
        <w:t>要求</w:t>
      </w:r>
    </w:p>
    <w:p w14:paraId="0DC6A823">
      <w:pPr>
        <w:pStyle w:val="17"/>
        <w:keepNext w:val="0"/>
        <w:keepLines w:val="0"/>
        <w:pageBreakBefore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lang w:val="en-US" w:eastAsia="zh-CN"/>
        </w:rPr>
        <w:t>接到采购人通知之日起15日</w:t>
      </w:r>
      <w:r>
        <w:rPr>
          <w:rFonts w:hint="eastAsia" w:ascii="宋体" w:hAnsi="宋体" w:eastAsia="宋体" w:cs="宋体"/>
          <w:b w:val="0"/>
          <w:bCs w:val="0"/>
          <w:color w:val="auto"/>
          <w:sz w:val="24"/>
          <w:szCs w:val="24"/>
          <w:highlight w:val="none"/>
        </w:rPr>
        <w:t>内</w:t>
      </w:r>
      <w:r>
        <w:rPr>
          <w:rFonts w:hint="eastAsia" w:ascii="宋体" w:hAnsi="宋体" w:eastAsia="宋体" w:cs="宋体"/>
          <w:b w:val="0"/>
          <w:bCs w:val="0"/>
          <w:color w:val="auto"/>
          <w:sz w:val="24"/>
          <w:szCs w:val="24"/>
          <w:highlight w:val="none"/>
          <w:lang w:val="en-US" w:eastAsia="zh-CN"/>
        </w:rPr>
        <w:t>将</w:t>
      </w:r>
      <w:r>
        <w:rPr>
          <w:rFonts w:hint="eastAsia" w:ascii="宋体" w:hAnsi="宋体" w:eastAsia="宋体" w:cs="宋体"/>
          <w:b w:val="0"/>
          <w:bCs w:val="0"/>
          <w:color w:val="auto"/>
          <w:sz w:val="24"/>
          <w:szCs w:val="24"/>
          <w:highlight w:val="none"/>
        </w:rPr>
        <w:t>采购物资配</w:t>
      </w:r>
      <w:r>
        <w:rPr>
          <w:rFonts w:hint="eastAsia" w:ascii="宋体" w:hAnsi="宋体" w:eastAsia="宋体" w:cs="宋体"/>
          <w:b w:val="0"/>
          <w:bCs w:val="0"/>
          <w:color w:val="auto"/>
          <w:sz w:val="24"/>
          <w:szCs w:val="24"/>
          <w:highlight w:val="none"/>
          <w:lang w:eastAsia="zh-CN"/>
        </w:rPr>
        <w:t>送</w:t>
      </w:r>
      <w:r>
        <w:rPr>
          <w:rFonts w:hint="eastAsia" w:ascii="宋体" w:hAnsi="宋体" w:eastAsia="宋体" w:cs="宋体"/>
          <w:b w:val="0"/>
          <w:bCs w:val="0"/>
          <w:color w:val="auto"/>
          <w:sz w:val="24"/>
          <w:szCs w:val="24"/>
          <w:highlight w:val="none"/>
        </w:rPr>
        <w:t>至指定地点</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每次配送物资的</w:t>
      </w:r>
      <w:r>
        <w:rPr>
          <w:rFonts w:hint="eastAsia" w:ascii="宋体" w:hAnsi="宋体" w:eastAsia="宋体" w:cs="宋体"/>
          <w:b w:val="0"/>
          <w:bCs w:val="0"/>
          <w:color w:val="auto"/>
          <w:sz w:val="24"/>
          <w:szCs w:val="24"/>
          <w:highlight w:val="none"/>
          <w:lang w:val="en-US" w:eastAsia="zh-CN"/>
        </w:rPr>
        <w:t>品类</w:t>
      </w:r>
      <w:r>
        <w:rPr>
          <w:rFonts w:hint="eastAsia" w:ascii="宋体" w:hAnsi="宋体" w:eastAsia="宋体" w:cs="宋体"/>
          <w:b w:val="0"/>
          <w:bCs w:val="0"/>
          <w:color w:val="auto"/>
          <w:sz w:val="24"/>
          <w:szCs w:val="24"/>
          <w:highlight w:val="none"/>
        </w:rPr>
        <w:t>及数量由</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通知</w:t>
      </w:r>
      <w:r>
        <w:rPr>
          <w:rFonts w:hint="eastAsia" w:ascii="宋体" w:hAnsi="宋体" w:eastAsia="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rPr>
        <w:t>应在</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计划内做到保障供应</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不能以任何理由拒送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否则视为违约处理。</w:t>
      </w:r>
      <w:r>
        <w:rPr>
          <w:rFonts w:hint="eastAsia" w:ascii="宋体" w:hAnsi="宋体" w:eastAsia="宋体" w:cs="宋体"/>
          <w:b w:val="0"/>
          <w:bCs w:val="0"/>
          <w:color w:val="auto"/>
          <w:sz w:val="24"/>
          <w:szCs w:val="24"/>
          <w:highlight w:val="none"/>
          <w:lang w:val="en-US" w:eastAsia="zh-CN"/>
        </w:rPr>
        <w:t>配送到指定地点</w:t>
      </w:r>
      <w:r>
        <w:rPr>
          <w:rFonts w:hint="eastAsia" w:ascii="宋体" w:hAnsi="宋体" w:eastAsia="宋体" w:cs="宋体"/>
          <w:b w:val="0"/>
          <w:bCs w:val="0"/>
          <w:color w:val="auto"/>
          <w:sz w:val="24"/>
          <w:szCs w:val="24"/>
          <w:highlight w:val="none"/>
        </w:rPr>
        <w:t>的物资由</w:t>
      </w:r>
      <w:r>
        <w:rPr>
          <w:rFonts w:hint="eastAsia" w:ascii="宋体" w:hAnsi="宋体" w:eastAsia="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rPr>
        <w:t>及</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共同进行质量验收。</w:t>
      </w:r>
      <w:r>
        <w:rPr>
          <w:rFonts w:hint="eastAsia" w:cs="宋体"/>
          <w:b w:val="0"/>
          <w:bCs w:val="0"/>
          <w:color w:val="auto"/>
          <w:sz w:val="24"/>
          <w:szCs w:val="24"/>
          <w:highlight w:val="none"/>
          <w:lang w:val="en-US" w:eastAsia="zh-CN"/>
        </w:rPr>
        <w:t xml:space="preserve"> </w:t>
      </w:r>
    </w:p>
    <w:p w14:paraId="59A3048A">
      <w:pPr>
        <w:keepNext w:val="0"/>
        <w:keepLines w:val="0"/>
        <w:pageBreakBefore w:val="0"/>
        <w:numPr>
          <w:ilvl w:val="0"/>
          <w:numId w:val="0"/>
        </w:numPr>
        <w:kinsoku/>
        <w:wordWrap/>
        <w:overflowPunct/>
        <w:topLinePunct w:val="0"/>
        <w:autoSpaceDE w:val="0"/>
        <w:autoSpaceDN w:val="0"/>
        <w:bidi w:val="0"/>
        <w:adjustRightInd w:val="0"/>
        <w:snapToGrid w:val="0"/>
        <w:spacing w:beforeAutospacing="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cs="宋体"/>
          <w:b w:val="0"/>
          <w:bCs w:val="0"/>
          <w:i w:val="0"/>
          <w:iCs w:val="0"/>
          <w:color w:val="auto"/>
          <w:kern w:val="0"/>
          <w:sz w:val="24"/>
          <w:szCs w:val="24"/>
          <w:highlight w:val="none"/>
          <w:lang w:val="en-US" w:eastAsia="zh-CN"/>
        </w:rPr>
        <w:t>2</w:t>
      </w:r>
      <w:r>
        <w:rPr>
          <w:rFonts w:hint="eastAsia" w:ascii="宋体" w:hAnsi="宋体" w:eastAsia="宋体" w:cs="宋体"/>
          <w:b w:val="0"/>
          <w:bCs w:val="0"/>
          <w:i w:val="0"/>
          <w:iCs w:val="0"/>
          <w:color w:val="auto"/>
          <w:kern w:val="0"/>
          <w:sz w:val="24"/>
          <w:szCs w:val="24"/>
          <w:highlight w:val="none"/>
        </w:rPr>
        <w:t>、供应包装类</w:t>
      </w:r>
      <w:r>
        <w:rPr>
          <w:rFonts w:hint="eastAsia" w:ascii="宋体" w:hAnsi="宋体" w:eastAsia="宋体" w:cs="宋体"/>
          <w:b w:val="0"/>
          <w:bCs w:val="0"/>
          <w:i w:val="0"/>
          <w:iCs w:val="0"/>
          <w:color w:val="auto"/>
          <w:kern w:val="0"/>
          <w:sz w:val="24"/>
          <w:szCs w:val="24"/>
          <w:highlight w:val="none"/>
          <w:lang w:eastAsia="zh-CN"/>
        </w:rPr>
        <w:t>商品</w:t>
      </w:r>
      <w:r>
        <w:rPr>
          <w:rFonts w:hint="eastAsia" w:ascii="宋体" w:hAnsi="宋体" w:eastAsia="宋体" w:cs="宋体"/>
          <w:b w:val="0"/>
          <w:bCs w:val="0"/>
          <w:i w:val="0"/>
          <w:iCs w:val="0"/>
          <w:color w:val="auto"/>
          <w:kern w:val="0"/>
          <w:sz w:val="24"/>
          <w:szCs w:val="24"/>
          <w:highlight w:val="none"/>
          <w:shd w:val="clear" w:color="auto" w:fill="auto"/>
        </w:rPr>
        <w:t>应该有产品名称、厂名、厂址或出产地等</w:t>
      </w:r>
      <w:r>
        <w:rPr>
          <w:rFonts w:hint="eastAsia" w:ascii="宋体" w:hAnsi="宋体" w:eastAsia="宋体" w:cs="宋体"/>
          <w:b w:val="0"/>
          <w:bCs w:val="0"/>
          <w:i w:val="0"/>
          <w:iCs w:val="0"/>
          <w:color w:val="auto"/>
          <w:kern w:val="0"/>
          <w:sz w:val="24"/>
          <w:szCs w:val="24"/>
          <w:highlight w:val="none"/>
          <w:shd w:val="clear" w:color="auto" w:fill="auto"/>
          <w:lang w:eastAsia="zh-CN"/>
        </w:rPr>
        <w:t>，</w:t>
      </w:r>
      <w:r>
        <w:rPr>
          <w:rFonts w:hint="eastAsia" w:ascii="宋体" w:hAnsi="宋体" w:eastAsia="宋体" w:cs="宋体"/>
          <w:b w:val="0"/>
          <w:bCs w:val="0"/>
          <w:i w:val="0"/>
          <w:iCs w:val="0"/>
          <w:color w:val="auto"/>
          <w:kern w:val="0"/>
          <w:sz w:val="24"/>
          <w:szCs w:val="24"/>
          <w:highlight w:val="none"/>
          <w:shd w:val="clear" w:color="auto" w:fill="auto"/>
        </w:rPr>
        <w:t>剩余保质期不少于保质期的二分之一</w:t>
      </w:r>
      <w:r>
        <w:rPr>
          <w:rFonts w:hint="eastAsia" w:ascii="宋体" w:hAnsi="宋体" w:eastAsia="宋体" w:cs="宋体"/>
          <w:b w:val="0"/>
          <w:bCs w:val="0"/>
          <w:i w:val="0"/>
          <w:iCs w:val="0"/>
          <w:color w:val="auto"/>
          <w:kern w:val="0"/>
          <w:sz w:val="24"/>
          <w:szCs w:val="24"/>
          <w:highlight w:val="none"/>
          <w:shd w:val="clear" w:color="auto" w:fill="auto"/>
          <w:lang w:eastAsia="zh-CN"/>
        </w:rPr>
        <w:t>，</w:t>
      </w:r>
      <w:r>
        <w:rPr>
          <w:rFonts w:hint="eastAsia" w:ascii="宋体" w:hAnsi="宋体" w:eastAsia="宋体" w:cs="宋体"/>
          <w:b w:val="0"/>
          <w:bCs w:val="0"/>
          <w:i w:val="0"/>
          <w:iCs w:val="0"/>
          <w:color w:val="auto"/>
          <w:kern w:val="0"/>
          <w:sz w:val="24"/>
          <w:szCs w:val="24"/>
          <w:highlight w:val="none"/>
          <w:lang w:eastAsia="zh-CN"/>
        </w:rPr>
        <w:t>成交人</w:t>
      </w:r>
      <w:r>
        <w:rPr>
          <w:rFonts w:hint="eastAsia" w:ascii="宋体" w:hAnsi="宋体" w:eastAsia="宋体" w:cs="宋体"/>
          <w:b w:val="0"/>
          <w:bCs w:val="0"/>
          <w:i w:val="0"/>
          <w:iCs w:val="0"/>
          <w:color w:val="auto"/>
          <w:kern w:val="0"/>
          <w:sz w:val="24"/>
          <w:szCs w:val="24"/>
          <w:highlight w:val="none"/>
        </w:rPr>
        <w:t>不得提供过期</w:t>
      </w:r>
      <w:r>
        <w:rPr>
          <w:rFonts w:hint="eastAsia" w:ascii="宋体" w:hAnsi="宋体" w:eastAsia="宋体" w:cs="宋体"/>
          <w:b w:val="0"/>
          <w:bCs w:val="0"/>
          <w:i w:val="0"/>
          <w:iCs w:val="0"/>
          <w:color w:val="auto"/>
          <w:kern w:val="0"/>
          <w:sz w:val="24"/>
          <w:szCs w:val="24"/>
          <w:highlight w:val="none"/>
          <w:shd w:val="clear" w:color="auto" w:fill="auto"/>
          <w:lang w:eastAsia="zh-CN"/>
        </w:rPr>
        <w:t>商品，</w:t>
      </w:r>
      <w:r>
        <w:rPr>
          <w:rFonts w:hint="eastAsia" w:ascii="宋体" w:hAnsi="宋体" w:eastAsia="宋体" w:cs="宋体"/>
          <w:b w:val="0"/>
          <w:bCs w:val="0"/>
          <w:i w:val="0"/>
          <w:iCs w:val="0"/>
          <w:color w:val="auto"/>
          <w:kern w:val="0"/>
          <w:sz w:val="24"/>
          <w:szCs w:val="24"/>
          <w:highlight w:val="none"/>
          <w:shd w:val="clear" w:color="auto" w:fill="auto"/>
        </w:rPr>
        <w:t>所供商品应有产品质量合格证明</w:t>
      </w:r>
      <w:r>
        <w:rPr>
          <w:rFonts w:hint="eastAsia" w:ascii="宋体" w:hAnsi="宋体" w:eastAsia="宋体" w:cs="宋体"/>
          <w:b w:val="0"/>
          <w:bCs w:val="0"/>
          <w:i w:val="0"/>
          <w:iCs w:val="0"/>
          <w:color w:val="auto"/>
          <w:kern w:val="0"/>
          <w:sz w:val="24"/>
          <w:szCs w:val="24"/>
          <w:highlight w:val="none"/>
        </w:rPr>
        <w:t>。</w:t>
      </w:r>
      <w:r>
        <w:rPr>
          <w:rFonts w:hint="eastAsia" w:ascii="宋体" w:hAnsi="宋体" w:eastAsia="宋体" w:cs="宋体"/>
          <w:color w:val="auto"/>
          <w:kern w:val="0"/>
          <w:sz w:val="24"/>
          <w:szCs w:val="24"/>
          <w:highlight w:val="none"/>
          <w:lang w:val="zh-CN"/>
        </w:rPr>
        <w:t>成交人应针对所供商品的特殊情况，提供详细的商品安全保障措施，以保证所供应的商品符合质量要求，确保食用质量。</w:t>
      </w:r>
    </w:p>
    <w:p w14:paraId="49330DDC">
      <w:pPr>
        <w:keepNext w:val="0"/>
        <w:keepLines w:val="0"/>
        <w:pageBreakBefore w:val="0"/>
        <w:kinsoku/>
        <w:wordWrap/>
        <w:overflowPunct/>
        <w:topLinePunct w:val="0"/>
        <w:autoSpaceDE/>
        <w:autoSpaceDN/>
        <w:bidi w:val="0"/>
        <w:spacing w:beforeAutospacing="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成交人</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的服务要求须</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小时内作出响应</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发生退换货物或临时采购</w:t>
      </w:r>
      <w:r>
        <w:rPr>
          <w:rFonts w:hint="eastAsia" w:ascii="宋体" w:hAnsi="宋体" w:eastAsia="宋体" w:cs="宋体"/>
          <w:b w:val="0"/>
          <w:bCs w:val="0"/>
          <w:color w:val="auto"/>
          <w:sz w:val="24"/>
          <w:szCs w:val="24"/>
          <w:highlight w:val="none"/>
          <w:lang w:val="en-US" w:eastAsia="zh-CN"/>
        </w:rPr>
        <w:t>物资</w:t>
      </w:r>
      <w:r>
        <w:rPr>
          <w:rFonts w:hint="eastAsia" w:ascii="宋体" w:hAnsi="宋体" w:eastAsia="宋体" w:cs="宋体"/>
          <w:b w:val="0"/>
          <w:bCs w:val="0"/>
          <w:color w:val="auto"/>
          <w:sz w:val="24"/>
          <w:szCs w:val="24"/>
          <w:highlight w:val="none"/>
        </w:rPr>
        <w:t>的情况应在指定时间内送达</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指定地点。</w:t>
      </w:r>
    </w:p>
    <w:p w14:paraId="0327A5F3">
      <w:pPr>
        <w:keepNext w:val="0"/>
        <w:keepLines w:val="0"/>
        <w:pageBreakBefore w:val="0"/>
        <w:kinsoku/>
        <w:wordWrap/>
        <w:overflowPunct/>
        <w:topLinePunct w:val="0"/>
        <w:autoSpaceDE/>
        <w:autoSpaceDN/>
        <w:bidi w:val="0"/>
        <w:spacing w:beforeAutospacing="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、配送物资</w:t>
      </w:r>
      <w:r>
        <w:rPr>
          <w:rFonts w:hint="eastAsia" w:ascii="宋体" w:hAnsi="宋体" w:eastAsia="宋体" w:cs="宋体"/>
          <w:b w:val="0"/>
          <w:bCs w:val="0"/>
          <w:color w:val="auto"/>
          <w:sz w:val="24"/>
          <w:szCs w:val="24"/>
          <w:highlight w:val="none"/>
          <w:shd w:val="clear" w:color="auto" w:fill="FFFFFF"/>
        </w:rPr>
        <w:t>必须符合</w:t>
      </w:r>
      <w:r>
        <w:rPr>
          <w:rFonts w:hint="eastAsia" w:ascii="宋体" w:hAnsi="宋体" w:eastAsia="宋体" w:cs="宋体"/>
          <w:b w:val="0"/>
          <w:bCs w:val="0"/>
          <w:color w:val="auto"/>
          <w:sz w:val="24"/>
          <w:szCs w:val="24"/>
          <w:highlight w:val="none"/>
          <w:shd w:val="clear" w:color="auto" w:fill="FFFFFF"/>
          <w:lang w:val="en-US" w:eastAsia="zh-CN"/>
        </w:rPr>
        <w:t>采购人</w:t>
      </w:r>
      <w:r>
        <w:rPr>
          <w:rFonts w:hint="eastAsia" w:ascii="宋体" w:hAnsi="宋体" w:eastAsia="宋体" w:cs="宋体"/>
          <w:b w:val="0"/>
          <w:bCs w:val="0"/>
          <w:color w:val="auto"/>
          <w:sz w:val="24"/>
          <w:szCs w:val="24"/>
          <w:highlight w:val="none"/>
          <w:shd w:val="clear" w:color="auto" w:fill="FFFFFF"/>
        </w:rPr>
        <w:t>监管安全、质量标准和</w:t>
      </w:r>
      <w:r>
        <w:rPr>
          <w:rFonts w:hint="eastAsia" w:ascii="宋体" w:hAnsi="宋体" w:eastAsia="宋体" w:cs="宋体"/>
          <w:b w:val="0"/>
          <w:bCs w:val="0"/>
          <w:color w:val="auto"/>
          <w:sz w:val="24"/>
          <w:szCs w:val="24"/>
          <w:highlight w:val="none"/>
          <w:shd w:val="clear" w:color="auto" w:fill="FFFFFF"/>
          <w:lang w:eastAsia="zh-CN"/>
        </w:rPr>
        <w:t>商品</w:t>
      </w:r>
      <w:r>
        <w:rPr>
          <w:rFonts w:hint="eastAsia" w:ascii="宋体" w:hAnsi="宋体" w:eastAsia="宋体" w:cs="宋体"/>
          <w:b w:val="0"/>
          <w:bCs w:val="0"/>
          <w:color w:val="auto"/>
          <w:sz w:val="24"/>
          <w:szCs w:val="24"/>
          <w:highlight w:val="none"/>
          <w:shd w:val="clear" w:color="auto" w:fill="FFFFFF"/>
        </w:rPr>
        <w:t>卫生要求。</w:t>
      </w:r>
    </w:p>
    <w:p w14:paraId="39A5B004">
      <w:pPr>
        <w:keepNext w:val="0"/>
        <w:keepLines w:val="0"/>
        <w:pageBreakBefore w:val="0"/>
        <w:kinsoku/>
        <w:wordWrap/>
        <w:overflowPunct/>
        <w:topLinePunct w:val="0"/>
        <w:autoSpaceDE/>
        <w:autoSpaceDN/>
        <w:bidi w:val="0"/>
        <w:spacing w:beforeAutospacing="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rPr>
        <w:t>配送的商品必须符合产品质量法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食品安全法所规定的国家标准和行业标准，且证照齐全（商品供应方及生产企业的营业执照、卫生许可证或有效期内的食品流通许可证或食品经营许可证，商品的生产许可证）。</w:t>
      </w:r>
      <w:r>
        <w:rPr>
          <w:rFonts w:hint="eastAsia" w:ascii="宋体" w:hAnsi="宋体" w:eastAsia="宋体" w:cs="宋体"/>
          <w:b w:val="0"/>
          <w:bCs w:val="0"/>
          <w:color w:val="auto"/>
          <w:sz w:val="24"/>
          <w:szCs w:val="24"/>
          <w:highlight w:val="none"/>
          <w:shd w:val="clear" w:color="auto" w:fill="FFFFFF"/>
          <w:lang w:val="en-US" w:eastAsia="zh-CN"/>
        </w:rPr>
        <w:t>成交人应保证</w:t>
      </w:r>
      <w:r>
        <w:rPr>
          <w:rFonts w:hint="eastAsia" w:ascii="宋体" w:hAnsi="宋体" w:eastAsia="宋体" w:cs="宋体"/>
          <w:b w:val="0"/>
          <w:bCs w:val="0"/>
          <w:color w:val="auto"/>
          <w:sz w:val="24"/>
          <w:szCs w:val="24"/>
          <w:highlight w:val="none"/>
          <w:shd w:val="clear" w:color="auto" w:fill="FFFFFF"/>
        </w:rPr>
        <w:t>不采购和销售“三无”商品；不进无证商贩货物</w:t>
      </w:r>
      <w:r>
        <w:rPr>
          <w:rFonts w:hint="eastAsia" w:ascii="宋体" w:hAnsi="宋体" w:eastAsia="宋体" w:cs="宋体"/>
          <w:b w:val="0"/>
          <w:bCs w:val="0"/>
          <w:color w:val="auto"/>
          <w:sz w:val="24"/>
          <w:szCs w:val="24"/>
          <w:highlight w:val="none"/>
          <w:shd w:val="clear" w:color="auto" w:fill="FFFFFF"/>
          <w:lang w:eastAsia="zh-CN"/>
        </w:rPr>
        <w:t>。</w:t>
      </w:r>
    </w:p>
    <w:p w14:paraId="3F61B000">
      <w:pPr>
        <w:pStyle w:val="36"/>
        <w:keepNext w:val="0"/>
        <w:keepLines w:val="0"/>
        <w:pageBreakBefore w:val="0"/>
        <w:kinsoku/>
        <w:wordWrap/>
        <w:overflowPunct/>
        <w:topLinePunct w:val="0"/>
        <w:autoSpaceDE/>
        <w:autoSpaceDN/>
        <w:bidi w:val="0"/>
        <w:spacing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rPr>
        <w:t>不销售监狱明令禁止、影响监管安全的物品</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不销售伪劣、假冒、变质、过期商品</w:t>
      </w:r>
      <w:r>
        <w:rPr>
          <w:rFonts w:hint="eastAsia" w:ascii="宋体" w:hAnsi="宋体" w:eastAsia="宋体" w:cs="宋体"/>
          <w:b w:val="0"/>
          <w:bCs w:val="0"/>
          <w:color w:val="auto"/>
          <w:sz w:val="24"/>
          <w:szCs w:val="24"/>
          <w:highlight w:val="none"/>
          <w:shd w:val="clear" w:color="auto" w:fill="FFFFFF"/>
          <w:lang w:eastAsia="zh-CN"/>
        </w:rPr>
        <w:t>。</w:t>
      </w:r>
    </w:p>
    <w:p w14:paraId="6C10E8D2">
      <w:pPr>
        <w:pStyle w:val="36"/>
        <w:keepNext w:val="0"/>
        <w:keepLines w:val="0"/>
        <w:pageBreakBefore w:val="0"/>
        <w:kinsoku/>
        <w:wordWrap/>
        <w:overflowPunct/>
        <w:topLinePunct w:val="0"/>
        <w:autoSpaceDE/>
        <w:autoSpaceDN/>
        <w:bidi w:val="0"/>
        <w:spacing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shd w:val="clear" w:color="auto" w:fill="FFFFFF"/>
          <w:lang w:val="en-US" w:eastAsia="zh-CN"/>
        </w:rPr>
        <w:t>7</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eastAsia="zh-CN"/>
        </w:rPr>
        <w:t>成交人</w:t>
      </w:r>
      <w:r>
        <w:rPr>
          <w:rFonts w:hint="eastAsia" w:ascii="宋体" w:hAnsi="宋体" w:eastAsia="宋体" w:cs="宋体"/>
          <w:b w:val="0"/>
          <w:bCs w:val="0"/>
          <w:color w:val="auto"/>
          <w:sz w:val="24"/>
          <w:szCs w:val="24"/>
          <w:highlight w:val="none"/>
          <w:shd w:val="clear" w:color="auto" w:fill="FFFFFF"/>
        </w:rPr>
        <w:t>应按</w:t>
      </w:r>
      <w:r>
        <w:rPr>
          <w:rFonts w:hint="eastAsia" w:ascii="宋体" w:hAnsi="宋体" w:eastAsia="宋体" w:cs="宋体"/>
          <w:b w:val="0"/>
          <w:bCs w:val="0"/>
          <w:color w:val="auto"/>
          <w:sz w:val="24"/>
          <w:szCs w:val="24"/>
          <w:highlight w:val="none"/>
          <w:shd w:val="clear" w:color="auto" w:fill="FFFFFF"/>
          <w:lang w:eastAsia="zh-CN"/>
        </w:rPr>
        <w:t>采购人</w:t>
      </w:r>
      <w:r>
        <w:rPr>
          <w:rFonts w:hint="eastAsia" w:ascii="宋体" w:hAnsi="宋体" w:eastAsia="宋体" w:cs="宋体"/>
          <w:b w:val="0"/>
          <w:bCs w:val="0"/>
          <w:color w:val="auto"/>
          <w:sz w:val="24"/>
          <w:szCs w:val="24"/>
          <w:highlight w:val="none"/>
          <w:shd w:val="clear" w:color="auto" w:fill="FFFFFF"/>
        </w:rPr>
        <w:t>采购计划单的</w:t>
      </w:r>
      <w:r>
        <w:rPr>
          <w:rFonts w:hint="eastAsia" w:ascii="宋体" w:hAnsi="宋体" w:eastAsia="宋体" w:cs="宋体"/>
          <w:b w:val="0"/>
          <w:bCs w:val="0"/>
          <w:color w:val="auto"/>
          <w:sz w:val="24"/>
          <w:szCs w:val="24"/>
          <w:highlight w:val="none"/>
          <w:shd w:val="clear" w:color="auto" w:fill="FFFFFF"/>
          <w:lang w:val="en-US" w:eastAsia="zh-CN"/>
        </w:rPr>
        <w:t>品类</w:t>
      </w:r>
      <w:r>
        <w:rPr>
          <w:rFonts w:hint="eastAsia" w:ascii="宋体" w:hAnsi="宋体" w:eastAsia="宋体" w:cs="宋体"/>
          <w:b w:val="0"/>
          <w:bCs w:val="0"/>
          <w:color w:val="auto"/>
          <w:sz w:val="24"/>
          <w:szCs w:val="24"/>
          <w:highlight w:val="none"/>
          <w:shd w:val="clear" w:color="auto" w:fill="FFFFFF"/>
        </w:rPr>
        <w:t>、数量、质量、包装准时运到</w:t>
      </w:r>
      <w:r>
        <w:rPr>
          <w:rFonts w:hint="eastAsia" w:ascii="宋体" w:hAnsi="宋体" w:eastAsia="宋体" w:cs="宋体"/>
          <w:b w:val="0"/>
          <w:bCs w:val="0"/>
          <w:color w:val="auto"/>
          <w:sz w:val="24"/>
          <w:szCs w:val="24"/>
          <w:highlight w:val="none"/>
          <w:shd w:val="clear" w:color="auto" w:fill="FFFFFF"/>
          <w:lang w:eastAsia="zh-CN"/>
        </w:rPr>
        <w:t>采购人</w:t>
      </w:r>
      <w:r>
        <w:rPr>
          <w:rFonts w:hint="eastAsia" w:ascii="宋体" w:hAnsi="宋体" w:eastAsia="宋体" w:cs="宋体"/>
          <w:b w:val="0"/>
          <w:bCs w:val="0"/>
          <w:color w:val="auto"/>
          <w:sz w:val="24"/>
          <w:szCs w:val="24"/>
          <w:highlight w:val="none"/>
          <w:shd w:val="clear" w:color="auto" w:fill="FFFFFF"/>
        </w:rPr>
        <w:t>指定地点</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并配合</w:t>
      </w:r>
      <w:r>
        <w:rPr>
          <w:rFonts w:hint="eastAsia" w:ascii="宋体" w:hAnsi="宋体" w:eastAsia="宋体" w:cs="宋体"/>
          <w:b w:val="0"/>
          <w:bCs w:val="0"/>
          <w:color w:val="auto"/>
          <w:sz w:val="24"/>
          <w:szCs w:val="24"/>
          <w:highlight w:val="none"/>
          <w:shd w:val="clear" w:color="auto" w:fill="FFFFFF"/>
          <w:lang w:eastAsia="zh-CN"/>
        </w:rPr>
        <w:t>采购人</w:t>
      </w:r>
      <w:r>
        <w:rPr>
          <w:rFonts w:hint="eastAsia" w:ascii="宋体" w:hAnsi="宋体" w:eastAsia="宋体" w:cs="宋体"/>
          <w:b w:val="0"/>
          <w:bCs w:val="0"/>
          <w:color w:val="auto"/>
          <w:sz w:val="24"/>
          <w:szCs w:val="24"/>
          <w:highlight w:val="none"/>
          <w:shd w:val="clear" w:color="auto" w:fill="FFFFFF"/>
        </w:rPr>
        <w:t>办理进出监手续</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运输及装卸费用均由</w:t>
      </w:r>
      <w:r>
        <w:rPr>
          <w:rFonts w:hint="eastAsia" w:ascii="宋体" w:hAnsi="宋体" w:eastAsia="宋体" w:cs="宋体"/>
          <w:b w:val="0"/>
          <w:bCs w:val="0"/>
          <w:color w:val="auto"/>
          <w:sz w:val="24"/>
          <w:szCs w:val="24"/>
          <w:highlight w:val="none"/>
          <w:shd w:val="clear" w:color="auto" w:fill="FFFFFF"/>
          <w:lang w:eastAsia="zh-CN"/>
        </w:rPr>
        <w:t>成交人</w:t>
      </w:r>
      <w:r>
        <w:rPr>
          <w:rFonts w:hint="eastAsia" w:ascii="宋体" w:hAnsi="宋体" w:eastAsia="宋体" w:cs="宋体"/>
          <w:b w:val="0"/>
          <w:bCs w:val="0"/>
          <w:color w:val="auto"/>
          <w:sz w:val="24"/>
          <w:szCs w:val="24"/>
          <w:highlight w:val="none"/>
          <w:shd w:val="clear" w:color="auto" w:fill="FFFFFF"/>
        </w:rPr>
        <w:t>承担。</w:t>
      </w:r>
    </w:p>
    <w:p w14:paraId="5070063D">
      <w:pPr>
        <w:pStyle w:val="36"/>
        <w:keepNext w:val="0"/>
        <w:keepLines w:val="0"/>
        <w:pageBreakBefore w:val="0"/>
        <w:kinsoku/>
        <w:wordWrap/>
        <w:overflowPunct/>
        <w:topLinePunct w:val="0"/>
        <w:autoSpaceDE/>
        <w:autoSpaceDN/>
        <w:bidi w:val="0"/>
        <w:spacing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cs="宋体"/>
          <w:b w:val="0"/>
          <w:bCs w:val="0"/>
          <w:color w:val="auto"/>
          <w:sz w:val="24"/>
          <w:szCs w:val="24"/>
          <w:highlight w:val="none"/>
          <w:shd w:val="clear" w:color="auto" w:fill="FFFFFF"/>
          <w:lang w:val="en-US" w:eastAsia="zh-CN"/>
        </w:rPr>
        <w:t>8</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rPr>
        <w:t>货物在保质期内出现的非</w:t>
      </w:r>
      <w:r>
        <w:rPr>
          <w:rFonts w:hint="eastAsia" w:ascii="宋体" w:hAnsi="宋体" w:eastAsia="宋体" w:cs="宋体"/>
          <w:b w:val="0"/>
          <w:bCs w:val="0"/>
          <w:color w:val="auto"/>
          <w:sz w:val="24"/>
          <w:szCs w:val="24"/>
          <w:highlight w:val="none"/>
          <w:shd w:val="clear" w:color="auto" w:fill="FFFFFF"/>
          <w:lang w:eastAsia="zh-CN"/>
        </w:rPr>
        <w:t>采购人</w:t>
      </w:r>
      <w:r>
        <w:rPr>
          <w:rFonts w:hint="eastAsia" w:ascii="宋体" w:hAnsi="宋体" w:eastAsia="宋体" w:cs="宋体"/>
          <w:b w:val="0"/>
          <w:bCs w:val="0"/>
          <w:color w:val="auto"/>
          <w:sz w:val="24"/>
          <w:szCs w:val="24"/>
          <w:highlight w:val="none"/>
          <w:shd w:val="clear" w:color="auto" w:fill="FFFFFF"/>
        </w:rPr>
        <w:t>原因所导致的质量问题</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由</w:t>
      </w:r>
      <w:r>
        <w:rPr>
          <w:rFonts w:hint="eastAsia" w:ascii="宋体" w:hAnsi="宋体" w:eastAsia="宋体" w:cs="宋体"/>
          <w:b w:val="0"/>
          <w:bCs w:val="0"/>
          <w:color w:val="auto"/>
          <w:sz w:val="24"/>
          <w:szCs w:val="24"/>
          <w:highlight w:val="none"/>
          <w:shd w:val="clear" w:color="auto" w:fill="FFFFFF"/>
          <w:lang w:eastAsia="zh-CN"/>
        </w:rPr>
        <w:t>成交人</w:t>
      </w:r>
      <w:r>
        <w:rPr>
          <w:rFonts w:hint="eastAsia" w:ascii="宋体" w:hAnsi="宋体" w:eastAsia="宋体" w:cs="宋体"/>
          <w:b w:val="0"/>
          <w:bCs w:val="0"/>
          <w:color w:val="auto"/>
          <w:sz w:val="24"/>
          <w:szCs w:val="24"/>
          <w:highlight w:val="none"/>
          <w:shd w:val="clear" w:color="auto" w:fill="FFFFFF"/>
        </w:rPr>
        <w:t>负责退换货</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并承担相应费用。</w:t>
      </w:r>
    </w:p>
    <w:p w14:paraId="2AB62A71">
      <w:pPr>
        <w:pStyle w:val="17"/>
        <w:keepNext w:val="0"/>
        <w:keepLines w:val="0"/>
        <w:pageBreakBefore w:val="0"/>
        <w:widowControl/>
        <w:kinsoku/>
        <w:wordWrap/>
        <w:overflowPunct/>
        <w:topLinePunct w:val="0"/>
        <w:bidi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须明确至少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名固定司机和1辆固定车辆</w:t>
      </w:r>
      <w:r>
        <w:rPr>
          <w:rFonts w:hint="eastAsia" w:ascii="宋体" w:hAnsi="宋体" w:eastAsia="宋体" w:cs="宋体"/>
          <w:color w:val="auto"/>
          <w:sz w:val="24"/>
          <w:szCs w:val="24"/>
          <w:highlight w:val="none"/>
          <w:lang w:val="zh-CN"/>
        </w:rPr>
        <w:t>(车牌号及送货人员名单应报采购人备案）</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在接到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送货通知后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及时处理</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的要求送达所有产品。 </w:t>
      </w:r>
    </w:p>
    <w:p w14:paraId="458DA4B3">
      <w:pPr>
        <w:pStyle w:val="17"/>
        <w:keepNext w:val="0"/>
        <w:keepLines w:val="0"/>
        <w:pageBreakBefore w:val="0"/>
        <w:widowControl/>
        <w:kinsoku/>
        <w:wordWrap/>
        <w:overflowPunct/>
        <w:topLinePunct w:val="0"/>
        <w:bidi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0</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工作人员进入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单位须服从管理，进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单位穿着</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配发的识别服，接受安全检查，不得私自与被监管人员接触、为被监管人员传递信息及违规品、违禁品等管理规定行为。不符合上述要求的，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必须无条件更换</w:t>
      </w:r>
      <w:r>
        <w:rPr>
          <w:rFonts w:hint="eastAsia" w:ascii="宋体" w:hAnsi="宋体" w:eastAsia="宋体" w:cs="宋体"/>
          <w:color w:val="auto"/>
          <w:sz w:val="24"/>
          <w:szCs w:val="24"/>
          <w:highlight w:val="none"/>
          <w:lang w:eastAsia="zh-CN"/>
        </w:rPr>
        <w:t>。</w:t>
      </w:r>
    </w:p>
    <w:p w14:paraId="3416D09E">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cs="宋体"/>
          <w:b/>
          <w:bCs/>
          <w:color w:val="auto"/>
          <w:kern w:val="0"/>
          <w:sz w:val="24"/>
          <w:highlight w:val="none"/>
        </w:rPr>
      </w:pPr>
      <w:r>
        <w:rPr>
          <w:rFonts w:hint="eastAsia" w:ascii="宋体" w:hAnsi="宋体" w:eastAsia="宋体" w:cs="宋体"/>
          <w:b w:val="0"/>
          <w:bCs w:val="0"/>
          <w:color w:val="auto"/>
          <w:sz w:val="24"/>
          <w:szCs w:val="24"/>
          <w:highlight w:val="none"/>
          <w:shd w:val="clear" w:color="auto" w:fill="FFFFFF"/>
          <w:lang w:val="en-US" w:eastAsia="zh-CN"/>
        </w:rPr>
        <w:t>1</w:t>
      </w:r>
      <w:r>
        <w:rPr>
          <w:rFonts w:hint="eastAsia"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eastAsia="宋体" w:cs="宋体"/>
          <w:b w:val="0"/>
          <w:color w:val="auto"/>
          <w:sz w:val="24"/>
          <w:szCs w:val="24"/>
          <w:highlight w:val="none"/>
          <w:shd w:val="clear" w:color="auto" w:fill="auto"/>
          <w:lang w:val="en-US" w:eastAsia="zh-CN"/>
        </w:rPr>
        <w:t>商品的包装方式和包装质量应符合国家规定，且满足采购人管理要求，达到塑化、钝化要求，统一为塑料真空包装、塑料瓶等塑化包装，不能有金属制品、玻璃瓶装、金属罐装类等商品。</w:t>
      </w:r>
      <w:r>
        <w:rPr>
          <w:rFonts w:hint="eastAsia" w:ascii="宋体" w:hAnsi="宋体" w:eastAsia="宋体" w:cs="宋体"/>
          <w:b w:val="0"/>
          <w:color w:val="auto"/>
          <w:sz w:val="24"/>
          <w:szCs w:val="24"/>
          <w:highlight w:val="none"/>
          <w:shd w:val="clear" w:color="auto" w:fill="auto"/>
          <w:lang w:eastAsia="zh-CN"/>
        </w:rPr>
        <w:t>商品</w:t>
      </w:r>
      <w:r>
        <w:rPr>
          <w:rFonts w:hint="eastAsia" w:ascii="宋体" w:hAnsi="宋体" w:eastAsia="宋体" w:cs="宋体"/>
          <w:b w:val="0"/>
          <w:color w:val="auto"/>
          <w:sz w:val="24"/>
          <w:szCs w:val="24"/>
          <w:highlight w:val="none"/>
          <w:shd w:val="clear" w:color="auto" w:fill="auto"/>
        </w:rPr>
        <w:t>到达目的地应是外包装完整。</w:t>
      </w:r>
      <w:r>
        <w:rPr>
          <w:rFonts w:hint="eastAsia" w:ascii="宋体" w:hAnsi="宋体" w:eastAsia="宋体" w:cs="宋体"/>
          <w:b w:val="0"/>
          <w:color w:val="auto"/>
          <w:sz w:val="24"/>
          <w:szCs w:val="24"/>
          <w:highlight w:val="none"/>
          <w:shd w:val="clear" w:color="auto" w:fill="auto"/>
          <w:lang w:eastAsia="zh-CN"/>
        </w:rPr>
        <w:t>商品</w:t>
      </w:r>
      <w:r>
        <w:rPr>
          <w:rFonts w:hint="eastAsia" w:ascii="宋体" w:hAnsi="宋体" w:eastAsia="宋体" w:cs="宋体"/>
          <w:b w:val="0"/>
          <w:color w:val="auto"/>
          <w:sz w:val="24"/>
          <w:szCs w:val="24"/>
          <w:highlight w:val="none"/>
          <w:shd w:val="clear" w:color="auto" w:fill="auto"/>
        </w:rPr>
        <w:t>包装必须符合国家规范</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rPr>
        <w:t>采购</w:t>
      </w:r>
      <w:r>
        <w:rPr>
          <w:rFonts w:hint="eastAsia" w:ascii="宋体" w:hAnsi="宋体" w:eastAsia="宋体" w:cs="宋体"/>
          <w:b w:val="0"/>
          <w:color w:val="auto"/>
          <w:sz w:val="24"/>
          <w:szCs w:val="24"/>
          <w:highlight w:val="none"/>
          <w:shd w:val="clear" w:color="auto" w:fill="auto"/>
          <w:lang w:eastAsia="zh-CN"/>
        </w:rPr>
        <w:t>商品</w:t>
      </w:r>
      <w:r>
        <w:rPr>
          <w:rFonts w:hint="eastAsia" w:ascii="宋体" w:hAnsi="宋体" w:eastAsia="宋体" w:cs="宋体"/>
          <w:b w:val="0"/>
          <w:color w:val="auto"/>
          <w:sz w:val="24"/>
          <w:szCs w:val="24"/>
          <w:highlight w:val="none"/>
          <w:shd w:val="clear" w:color="auto" w:fill="auto"/>
        </w:rPr>
        <w:t>不得存放在有害、有毒的容器内</w:t>
      </w:r>
      <w:r>
        <w:rPr>
          <w:rFonts w:hint="eastAsia" w:ascii="宋体" w:hAnsi="宋体" w:eastAsia="宋体" w:cs="宋体"/>
          <w:b w:val="0"/>
          <w:color w:val="auto"/>
          <w:sz w:val="24"/>
          <w:szCs w:val="24"/>
          <w:highlight w:val="none"/>
          <w:shd w:val="clear" w:color="auto" w:fill="auto"/>
          <w:lang w:eastAsia="zh-CN"/>
        </w:rPr>
        <w:t>，商品</w:t>
      </w:r>
      <w:r>
        <w:rPr>
          <w:rFonts w:hint="eastAsia" w:ascii="宋体" w:hAnsi="宋体" w:eastAsia="宋体" w:cs="宋体"/>
          <w:b w:val="0"/>
          <w:color w:val="auto"/>
          <w:sz w:val="24"/>
          <w:szCs w:val="24"/>
          <w:highlight w:val="none"/>
          <w:shd w:val="clear" w:color="auto" w:fill="auto"/>
        </w:rPr>
        <w:t>包装上必须使用原产地的标识</w:t>
      </w:r>
      <w:r>
        <w:rPr>
          <w:rFonts w:hint="eastAsia" w:ascii="宋体" w:hAnsi="宋体" w:eastAsia="宋体" w:cs="宋体"/>
          <w:b w:val="0"/>
          <w:color w:val="auto"/>
          <w:sz w:val="24"/>
          <w:szCs w:val="24"/>
          <w:highlight w:val="none"/>
          <w:shd w:val="clear" w:color="auto" w:fill="auto"/>
          <w:lang w:eastAsia="zh-CN"/>
        </w:rPr>
        <w:t>。</w:t>
      </w:r>
    </w:p>
    <w:p w14:paraId="40C06702">
      <w:pPr>
        <w:keepNext w:val="0"/>
        <w:keepLines w:val="0"/>
        <w:pageBreakBefore w:val="0"/>
        <w:widowControl/>
        <w:kinsoku/>
        <w:wordWrap/>
        <w:overflowPunct/>
        <w:topLinePunct w:val="0"/>
        <w:autoSpaceDE/>
        <w:autoSpaceDN/>
        <w:bidi w:val="0"/>
        <w:adjustRightInd/>
        <w:snapToGrid/>
        <w:spacing w:line="348" w:lineRule="auto"/>
        <w:ind w:left="0" w:leftChars="0"/>
        <w:jc w:val="left"/>
        <w:rPr>
          <w:rFonts w:ascii="宋体" w:hAnsi="宋体" w:cs="宋体"/>
          <w:b/>
          <w:bCs/>
          <w:color w:val="auto"/>
          <w:sz w:val="24"/>
          <w:highlight w:val="none"/>
        </w:rPr>
      </w:pPr>
      <w:r>
        <w:rPr>
          <w:rFonts w:hint="eastAsia" w:ascii="宋体" w:hAnsi="宋体" w:cs="宋体"/>
          <w:b/>
          <w:bCs/>
          <w:color w:val="auto"/>
          <w:kern w:val="0"/>
          <w:sz w:val="24"/>
          <w:highlight w:val="none"/>
        </w:rPr>
        <w:t>三、商务要求</w:t>
      </w:r>
      <w:r>
        <w:rPr>
          <w:b/>
          <w:color w:val="auto"/>
          <w:sz w:val="24"/>
          <w:highlight w:val="none"/>
        </w:rPr>
        <w:t>（下述所有要求均为不允许偏离的实质性要求，若负偏离则按无效报价处理。）</w:t>
      </w:r>
    </w:p>
    <w:bookmarkEnd w:id="3"/>
    <w:bookmarkEnd w:id="4"/>
    <w:bookmarkEnd w:id="5"/>
    <w:bookmarkEnd w:id="6"/>
    <w:p w14:paraId="5A09C50D">
      <w:pPr>
        <w:pStyle w:val="17"/>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1、交付地点：</w:t>
      </w:r>
      <w:r>
        <w:rPr>
          <w:rFonts w:hint="eastAsia" w:ascii="宋体" w:hAnsi="宋体" w:eastAsia="宋体" w:cs="宋体"/>
          <w:color w:val="auto"/>
          <w:sz w:val="24"/>
          <w:szCs w:val="24"/>
          <w:highlight w:val="none"/>
        </w:rPr>
        <w:t>福建省建阳市童游曼头山7号</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p w14:paraId="1B064BC4">
      <w:pPr>
        <w:pStyle w:val="17"/>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2、交付时间：</w:t>
      </w:r>
      <w:r>
        <w:rPr>
          <w:rFonts w:hint="eastAsia" w:ascii="宋体" w:hAnsi="宋体" w:eastAsia="宋体" w:cs="宋体"/>
          <w:color w:val="auto"/>
          <w:sz w:val="24"/>
          <w:szCs w:val="24"/>
          <w:highlight w:val="none"/>
          <w:lang w:val="en-US" w:eastAsia="zh-CN"/>
        </w:rPr>
        <w:t>本项目服务期限为2年。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3、交付条件：</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验收合格后交付。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4、履约保证金：</w:t>
      </w:r>
      <w:r>
        <w:rPr>
          <w:rFonts w:hint="eastAsia" w:ascii="宋体" w:hAnsi="宋体" w:eastAsia="宋体" w:cs="宋体"/>
          <w:color w:val="auto"/>
          <w:sz w:val="24"/>
          <w:szCs w:val="24"/>
          <w:highlight w:val="none"/>
          <w:shd w:val="clear" w:color="auto" w:fill="FFFFFF"/>
        </w:rPr>
        <w:t>履约保证金百分比：</w:t>
      </w:r>
      <w:r>
        <w:rPr>
          <w:rFonts w:hint="eastAsia"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%。说明：</w:t>
      </w:r>
      <w:r>
        <w:rPr>
          <w:rFonts w:hint="eastAsia" w:ascii="宋体" w:hAnsi="宋体" w:eastAsia="宋体" w:cs="宋体"/>
          <w:color w:val="auto"/>
          <w:sz w:val="24"/>
          <w:szCs w:val="24"/>
          <w:highlight w:val="none"/>
          <w:shd w:val="clear" w:color="auto" w:fill="FFFFFF"/>
          <w:lang w:eastAsia="zh-CN"/>
        </w:rPr>
        <w:t>成交人</w:t>
      </w:r>
      <w:r>
        <w:rPr>
          <w:rFonts w:hint="eastAsia" w:ascii="宋体" w:hAnsi="宋体" w:eastAsia="宋体" w:cs="宋体"/>
          <w:color w:val="auto"/>
          <w:sz w:val="24"/>
          <w:szCs w:val="24"/>
          <w:highlight w:val="none"/>
          <w:shd w:val="clear" w:color="auto" w:fill="FFFFFF"/>
        </w:rPr>
        <w:t>在合同签订前向</w:t>
      </w:r>
      <w:r>
        <w:rPr>
          <w:rFonts w:hint="eastAsia" w:ascii="宋体" w:hAnsi="宋体" w:eastAsia="宋体" w:cs="宋体"/>
          <w:color w:val="auto"/>
          <w:sz w:val="24"/>
          <w:szCs w:val="24"/>
          <w:highlight w:val="none"/>
          <w:shd w:val="clear" w:color="auto" w:fill="FFFFFF"/>
          <w:lang w:eastAsia="zh-CN"/>
        </w:rPr>
        <w:t>采购人</w:t>
      </w:r>
      <w:r>
        <w:rPr>
          <w:rFonts w:hint="eastAsia" w:ascii="宋体" w:hAnsi="宋体" w:eastAsia="宋体" w:cs="宋体"/>
          <w:color w:val="auto"/>
          <w:sz w:val="24"/>
          <w:szCs w:val="24"/>
          <w:highlight w:val="none"/>
          <w:shd w:val="clear" w:color="auto" w:fill="FFFFFF"/>
        </w:rPr>
        <w:t>缴纳合同总金额的</w:t>
      </w:r>
      <w:r>
        <w:rPr>
          <w:rFonts w:hint="eastAsia"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%作为履约保证金，履约保证金以银行转账、支票、银行无条件支付保函（保函有效期应当涵盖本项目</w:t>
      </w:r>
      <w:r>
        <w:rPr>
          <w:rFonts w:hint="eastAsia" w:ascii="宋体" w:hAnsi="宋体" w:eastAsia="宋体" w:cs="宋体"/>
          <w:color w:val="auto"/>
          <w:sz w:val="24"/>
          <w:szCs w:val="24"/>
          <w:highlight w:val="none"/>
          <w:shd w:val="clear" w:color="auto" w:fill="FFFFFF"/>
          <w:lang w:eastAsia="zh-CN"/>
        </w:rPr>
        <w:t>服务</w:t>
      </w:r>
      <w:r>
        <w:rPr>
          <w:rFonts w:hint="eastAsia" w:ascii="宋体" w:hAnsi="宋体" w:eastAsia="宋体" w:cs="宋体"/>
          <w:color w:val="auto"/>
          <w:sz w:val="24"/>
          <w:szCs w:val="24"/>
          <w:highlight w:val="none"/>
          <w:shd w:val="clear" w:color="auto" w:fill="FFFFFF"/>
        </w:rPr>
        <w:t>期）等非现金形式提交，履约保证金在验收合格且经</w:t>
      </w:r>
      <w:r>
        <w:rPr>
          <w:rFonts w:hint="eastAsia" w:ascii="宋体" w:hAnsi="宋体" w:eastAsia="宋体" w:cs="宋体"/>
          <w:color w:val="auto"/>
          <w:sz w:val="24"/>
          <w:szCs w:val="24"/>
          <w:highlight w:val="none"/>
          <w:shd w:val="clear" w:color="auto" w:fill="FFFFFF"/>
          <w:lang w:eastAsia="zh-CN"/>
        </w:rPr>
        <w:t>采购人</w:t>
      </w:r>
      <w:r>
        <w:rPr>
          <w:rFonts w:hint="eastAsia" w:ascii="宋体" w:hAnsi="宋体" w:eastAsia="宋体" w:cs="宋体"/>
          <w:color w:val="auto"/>
          <w:sz w:val="24"/>
          <w:szCs w:val="24"/>
          <w:highlight w:val="none"/>
          <w:shd w:val="clear" w:color="auto" w:fill="FFFFFF"/>
        </w:rPr>
        <w:t>确认双方无未了事项后，采购人在收到成交供应商提交书面申请等材料后10个工作日内无息退还。</w:t>
      </w:r>
    </w:p>
    <w:p w14:paraId="48A470F6">
      <w:pPr>
        <w:pStyle w:val="17"/>
        <w:keepNext w:val="0"/>
        <w:keepLines w:val="0"/>
        <w:pageBreakBefore w:val="0"/>
        <w:widowControl/>
        <w:numPr>
          <w:ilvl w:val="0"/>
          <w:numId w:val="2"/>
        </w:numPr>
        <w:shd w:val="clea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是否邀请</w:t>
      </w:r>
      <w:r>
        <w:rPr>
          <w:rFonts w:hint="eastAsia" w:ascii="宋体" w:hAnsi="宋体" w:eastAsia="宋体" w:cs="宋体"/>
          <w:b/>
          <w:bCs/>
          <w:color w:val="auto"/>
          <w:sz w:val="24"/>
          <w:szCs w:val="24"/>
          <w:highlight w:val="none"/>
          <w:lang w:eastAsia="zh-CN"/>
        </w:rPr>
        <w:t>其他供应商</w:t>
      </w:r>
      <w:r>
        <w:rPr>
          <w:rFonts w:hint="eastAsia" w:ascii="宋体" w:hAnsi="宋体" w:eastAsia="宋体" w:cs="宋体"/>
          <w:b/>
          <w:bCs/>
          <w:color w:val="auto"/>
          <w:sz w:val="24"/>
          <w:szCs w:val="24"/>
          <w:highlight w:val="none"/>
        </w:rPr>
        <w:t>（除</w:t>
      </w:r>
      <w:r>
        <w:rPr>
          <w:rFonts w:hint="eastAsia" w:ascii="宋体" w:hAnsi="宋体" w:eastAsia="宋体" w:cs="宋体"/>
          <w:b/>
          <w:bCs/>
          <w:color w:val="auto"/>
          <w:sz w:val="24"/>
          <w:szCs w:val="24"/>
          <w:highlight w:val="none"/>
          <w:lang w:eastAsia="zh-CN"/>
        </w:rPr>
        <w:t>成交人</w:t>
      </w:r>
      <w:r>
        <w:rPr>
          <w:rFonts w:hint="eastAsia" w:ascii="宋体" w:hAnsi="宋体" w:eastAsia="宋体" w:cs="宋体"/>
          <w:b/>
          <w:bCs/>
          <w:color w:val="auto"/>
          <w:sz w:val="24"/>
          <w:szCs w:val="24"/>
          <w:highlight w:val="none"/>
        </w:rPr>
        <w:t>）参与验收：</w:t>
      </w:r>
      <w:r>
        <w:rPr>
          <w:rFonts w:hint="eastAsia" w:ascii="宋体" w:hAnsi="宋体" w:eastAsia="宋体" w:cs="宋体"/>
          <w:color w:val="auto"/>
          <w:sz w:val="24"/>
          <w:szCs w:val="24"/>
          <w:highlight w:val="none"/>
        </w:rPr>
        <w:t>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6、验收方式</w:t>
      </w:r>
      <w:r>
        <w:rPr>
          <w:rFonts w:hint="eastAsia" w:ascii="宋体" w:hAnsi="宋体" w:eastAsia="宋体" w:cs="宋体"/>
          <w:b/>
          <w:bCs/>
          <w:color w:val="auto"/>
          <w:sz w:val="24"/>
          <w:szCs w:val="24"/>
          <w:highlight w:val="none"/>
          <w:lang w:val="en-US" w:eastAsia="zh-CN"/>
        </w:rPr>
        <w:t>：</w:t>
      </w:r>
    </w:p>
    <w:p w14:paraId="0D829512">
      <w:pPr>
        <w:pStyle w:val="31"/>
        <w:keepNext w:val="0"/>
        <w:keepLines w:val="0"/>
        <w:pageBreakBefore w:val="0"/>
        <w:numPr>
          <w:ilvl w:val="0"/>
          <w:numId w:val="0"/>
        </w:numPr>
        <w:shd w:val="clear"/>
        <w:kinsoku/>
        <w:wordWrap/>
        <w:topLinePunct w:val="0"/>
        <w:bidi w:val="0"/>
        <w:snapToGrid/>
        <w:spacing w:beforeAutospacing="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6.1</w:t>
      </w:r>
      <w:r>
        <w:rPr>
          <w:rFonts w:hint="eastAsia" w:ascii="宋体" w:hAnsi="宋体" w:eastAsia="宋体" w:cs="宋体"/>
          <w:color w:val="auto"/>
          <w:sz w:val="24"/>
          <w:szCs w:val="24"/>
          <w:highlight w:val="none"/>
        </w:rPr>
        <w:t>按照国家有关质量要求、</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文件及</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共同进行质量验收。</w:t>
      </w:r>
    </w:p>
    <w:p w14:paraId="3D834118">
      <w:pPr>
        <w:pStyle w:val="17"/>
        <w:keepNext w:val="0"/>
        <w:keepLines w:val="0"/>
        <w:pageBreakBefore w:val="0"/>
        <w:numPr>
          <w:ilvl w:val="0"/>
          <w:numId w:val="0"/>
        </w:numPr>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6.2 成交人将商品送达指定位置后，采购人对照订单，根据合同约定的质量、包装要求，对商品的质量、数量、剩余保质期及规格型号等进行经验。经验收对商品品种、品牌、规格、数量、剩余保质期（成交供应商送货清单需注明剩余保质期）等均无异议的，双方代表共同在验收单上签字确认。</w:t>
      </w:r>
    </w:p>
    <w:p w14:paraId="4A0D7962">
      <w:pPr>
        <w:pStyle w:val="17"/>
        <w:keepNext w:val="0"/>
        <w:keepLines w:val="0"/>
        <w:pageBreakBefore w:val="0"/>
        <w:numPr>
          <w:ilvl w:val="0"/>
          <w:numId w:val="0"/>
        </w:numPr>
        <w:shd w:val="clear"/>
        <w:kinsoku/>
        <w:wordWrap/>
        <w:topLinePunct w:val="0"/>
        <w:bidi w:val="0"/>
        <w:snapToGrid/>
        <w:spacing w:before="0" w:beforeAutospacing="0" w:after="0" w:afterAutospacing="0" w:line="360" w:lineRule="auto"/>
        <w:ind w:left="0" w:leftChars="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支付方式</w:t>
      </w:r>
      <w:r>
        <w:rPr>
          <w:rFonts w:hint="eastAsia" w:ascii="宋体" w:hAnsi="宋体" w:eastAsia="宋体" w:cs="宋体"/>
          <w:b/>
          <w:bCs/>
          <w:color w:val="auto"/>
          <w:sz w:val="24"/>
          <w:szCs w:val="24"/>
          <w:highlight w:val="none"/>
          <w:lang w:eastAsia="zh-CN"/>
        </w:rPr>
        <w:t>：</w:t>
      </w:r>
    </w:p>
    <w:p w14:paraId="514B2899">
      <w:pPr>
        <w:pStyle w:val="17"/>
        <w:keepNext w:val="0"/>
        <w:keepLines w:val="0"/>
        <w:pageBreakBefore w:val="0"/>
        <w:numPr>
          <w:ilvl w:val="0"/>
          <w:numId w:val="0"/>
        </w:numPr>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7.1</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季度</w:t>
      </w:r>
      <w:r>
        <w:rPr>
          <w:rFonts w:hint="eastAsia" w:ascii="宋体" w:hAnsi="宋体" w:eastAsia="宋体" w:cs="宋体"/>
          <w:color w:val="auto"/>
          <w:sz w:val="24"/>
          <w:szCs w:val="24"/>
          <w:highlight w:val="none"/>
        </w:rPr>
        <w:t>按实结算，</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应将配送物资数量验收单、采价相关材料按采购人要求整理好并开具真实、合法、有效的等额增值税普通发票</w:t>
      </w:r>
      <w:r>
        <w:rPr>
          <w:rFonts w:hint="eastAsia" w:ascii="宋体" w:hAnsi="宋体" w:eastAsia="宋体" w:cs="宋体"/>
          <w:color w:val="auto"/>
          <w:sz w:val="24"/>
          <w:szCs w:val="24"/>
          <w:highlight w:val="none"/>
          <w:lang w:eastAsia="zh-CN"/>
        </w:rPr>
        <w:t>，经采购人审核</w:t>
      </w:r>
      <w:r>
        <w:rPr>
          <w:rFonts w:hint="eastAsia" w:ascii="宋体" w:hAnsi="宋体" w:eastAsia="宋体" w:cs="宋体"/>
          <w:color w:val="auto"/>
          <w:sz w:val="24"/>
          <w:szCs w:val="24"/>
          <w:highlight w:val="none"/>
        </w:rPr>
        <w:t>达到付款条件起1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日内，支付</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w:t>
      </w:r>
    </w:p>
    <w:p w14:paraId="3825992A">
      <w:pPr>
        <w:keepNext w:val="0"/>
        <w:keepLines w:val="0"/>
        <w:pageBreakBefore w:val="0"/>
        <w:widowControl/>
        <w:shd w:val="clear"/>
        <w:kinsoku/>
        <w:wordWrap/>
        <w:topLinePunct w:val="0"/>
        <w:bidi w:val="0"/>
        <w:snapToGrid/>
        <w:spacing w:beforeAutospacing="0" w:afterAutospacing="0" w:line="360" w:lineRule="auto"/>
        <w:ind w:left="0" w:leftChars="0" w:firstLine="482" w:firstLineChars="200"/>
        <w:jc w:val="left"/>
        <w:outlineLvl w:val="1"/>
        <w:rPr>
          <w:rFonts w:hint="eastAsia" w:ascii="宋体" w:hAnsi="宋体" w:eastAsia="宋体" w:cs="宋体"/>
          <w:b/>
          <w:bCs w:val="0"/>
          <w:color w:val="auto"/>
          <w:sz w:val="24"/>
          <w:szCs w:val="24"/>
          <w:highlight w:val="none"/>
        </w:rPr>
      </w:pPr>
      <w:bookmarkStart w:id="19" w:name="_Toc27693"/>
      <w:bookmarkStart w:id="20" w:name="_Toc25869"/>
      <w:bookmarkStart w:id="21" w:name="_Toc73013101"/>
      <w:bookmarkStart w:id="22" w:name="_Toc21886"/>
      <w:bookmarkStart w:id="23" w:name="_Toc30257"/>
      <w:r>
        <w:rPr>
          <w:rFonts w:hint="eastAsia" w:ascii="宋体" w:hAnsi="宋体" w:eastAsia="宋体" w:cs="宋体"/>
          <w:b/>
          <w:bCs w:val="0"/>
          <w:color w:val="auto"/>
          <w:sz w:val="24"/>
          <w:szCs w:val="24"/>
          <w:highlight w:val="none"/>
        </w:rPr>
        <w:t>8、违约责任</w:t>
      </w:r>
      <w:bookmarkEnd w:id="19"/>
      <w:bookmarkEnd w:id="20"/>
      <w:bookmarkEnd w:id="21"/>
      <w:bookmarkEnd w:id="22"/>
      <w:bookmarkEnd w:id="23"/>
    </w:p>
    <w:p w14:paraId="6170A357">
      <w:pPr>
        <w:pStyle w:val="36"/>
        <w:keepNext w:val="0"/>
        <w:keepLines w:val="0"/>
        <w:pageBreakBefore w:val="0"/>
        <w:shd w:val="clear"/>
        <w:kinsoku/>
        <w:wordWrap/>
        <w:topLinePunct w:val="0"/>
        <w:bidi w:val="0"/>
        <w:snapToGrid/>
        <w:spacing w:line="360" w:lineRule="auto"/>
        <w:ind w:left="0" w:leftChars="0" w:firstLine="480"/>
        <w:jc w:val="both"/>
        <w:rPr>
          <w:rFonts w:hint="eastAsia" w:ascii="宋体" w:hAnsi="宋体" w:eastAsia="宋体" w:cs="宋体"/>
          <w:bCs/>
          <w:color w:val="auto"/>
          <w:sz w:val="24"/>
          <w:szCs w:val="24"/>
          <w:highlight w:val="none"/>
        </w:rPr>
      </w:pPr>
      <w:bookmarkStart w:id="24" w:name="_Toc14405"/>
      <w:bookmarkStart w:id="25" w:name="_Toc23757"/>
      <w:bookmarkStart w:id="26" w:name="_Toc5852"/>
      <w:bookmarkStart w:id="27" w:name="_Toc16307"/>
      <w:r>
        <w:rPr>
          <w:rFonts w:hint="eastAsia" w:ascii="宋体" w:hAnsi="宋体" w:eastAsia="宋体" w:cs="宋体"/>
          <w:bCs/>
          <w:color w:val="auto"/>
          <w:sz w:val="24"/>
          <w:szCs w:val="24"/>
          <w:highlight w:val="none"/>
          <w:lang w:val="en-US" w:eastAsia="zh-CN"/>
        </w:rPr>
        <w:t>8.1</w:t>
      </w:r>
      <w:r>
        <w:rPr>
          <w:rFonts w:hint="eastAsia" w:ascii="宋体" w:hAnsi="宋体" w:eastAsia="宋体" w:cs="宋体"/>
          <w:bCs/>
          <w:color w:val="auto"/>
          <w:sz w:val="24"/>
          <w:szCs w:val="24"/>
          <w:highlight w:val="none"/>
        </w:rPr>
        <w:t>因</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原因造成合同无法按时签订，视为</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人有权没收其网上竞价保证金，如保证金不能弥补</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违约对</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人造成的损失的，</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还需另行支付相应的赔偿。</w:t>
      </w:r>
    </w:p>
    <w:p w14:paraId="49808DEB">
      <w:pPr>
        <w:pStyle w:val="36"/>
        <w:keepNext w:val="0"/>
        <w:keepLines w:val="0"/>
        <w:pageBreakBefore w:val="0"/>
        <w:shd w:val="clear"/>
        <w:kinsoku/>
        <w:wordWrap/>
        <w:topLinePunct w:val="0"/>
        <w:bidi w:val="0"/>
        <w:snapToGrid/>
        <w:spacing w:line="360" w:lineRule="auto"/>
        <w:ind w:left="0" w:leftChars="0" w:firstLine="48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8.2</w:t>
      </w:r>
      <w:r>
        <w:rPr>
          <w:rFonts w:hint="eastAsia" w:ascii="宋体" w:hAnsi="宋体" w:eastAsia="宋体" w:cs="宋体"/>
          <w:bCs/>
          <w:color w:val="auto"/>
          <w:sz w:val="24"/>
          <w:szCs w:val="24"/>
          <w:highlight w:val="none"/>
        </w:rPr>
        <w:t>在签订采购供货合同之后，</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要求解除合同的，视为</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人有权</w:t>
      </w:r>
      <w:r>
        <w:rPr>
          <w:rFonts w:hint="eastAsia" w:ascii="宋体" w:hAnsi="宋体" w:eastAsia="宋体" w:cs="宋体"/>
          <w:bCs/>
          <w:color w:val="auto"/>
          <w:sz w:val="24"/>
          <w:szCs w:val="24"/>
          <w:highlight w:val="none"/>
          <w:lang w:eastAsia="zh-CN"/>
        </w:rPr>
        <w:t>没收</w:t>
      </w:r>
      <w:r>
        <w:rPr>
          <w:rFonts w:hint="eastAsia" w:ascii="宋体" w:hAnsi="宋体" w:eastAsia="宋体" w:cs="宋体"/>
          <w:bCs/>
          <w:color w:val="auto"/>
          <w:sz w:val="24"/>
          <w:szCs w:val="24"/>
          <w:highlight w:val="none"/>
        </w:rPr>
        <w:t>其履约保证金，如履约保证金不能弥补</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违约对</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人造成的损失的，</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还需另行支付相应的赔偿。</w:t>
      </w:r>
    </w:p>
    <w:p w14:paraId="5D8C0063">
      <w:pPr>
        <w:keepNext w:val="0"/>
        <w:keepLines w:val="0"/>
        <w:pageBreakBefore w:val="0"/>
        <w:widowControl/>
        <w:shd w:val="clear"/>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lang w:val="en-US" w:eastAsia="zh-CN"/>
        </w:rPr>
        <w:t>配送</w:t>
      </w:r>
      <w:r>
        <w:rPr>
          <w:rFonts w:hint="eastAsia" w:ascii="宋体" w:hAnsi="宋体" w:eastAsia="宋体" w:cs="宋体"/>
          <w:bCs/>
          <w:color w:val="auto"/>
          <w:sz w:val="24"/>
          <w:szCs w:val="24"/>
          <w:highlight w:val="none"/>
        </w:rPr>
        <w:t>物资应符合国家及行业相关标准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因</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提供的</w:t>
      </w:r>
      <w:r>
        <w:rPr>
          <w:rFonts w:hint="eastAsia" w:ascii="宋体" w:hAnsi="宋体" w:eastAsia="宋体" w:cs="宋体"/>
          <w:bCs/>
          <w:color w:val="auto"/>
          <w:sz w:val="24"/>
          <w:szCs w:val="24"/>
          <w:highlight w:val="none"/>
          <w:lang w:val="en-US" w:eastAsia="zh-CN"/>
        </w:rPr>
        <w:t>配送</w:t>
      </w:r>
      <w:r>
        <w:rPr>
          <w:rFonts w:hint="eastAsia" w:ascii="宋体" w:hAnsi="宋体" w:eastAsia="宋体" w:cs="宋体"/>
          <w:bCs/>
          <w:color w:val="auto"/>
          <w:sz w:val="24"/>
          <w:szCs w:val="24"/>
          <w:highlight w:val="none"/>
        </w:rPr>
        <w:t>物资验收不合格或供应不及时而出现供应短缺的</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可自行采购</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由此给</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造成的损失</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概不负责</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直接采购本批次的货物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所需货款及一切费用由</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承担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且第一次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第二次</w:t>
      </w:r>
      <w:r>
        <w:rPr>
          <w:rFonts w:hint="eastAsia" w:ascii="宋体" w:hAnsi="宋体" w:eastAsia="宋体" w:cs="宋体"/>
          <w:bCs/>
          <w:color w:val="auto"/>
          <w:sz w:val="24"/>
          <w:szCs w:val="24"/>
          <w:highlight w:val="none"/>
          <w:lang w:val="en-US" w:eastAsia="zh-CN"/>
        </w:rPr>
        <w:t>均</w:t>
      </w:r>
      <w:r>
        <w:rPr>
          <w:rFonts w:hint="eastAsia" w:ascii="宋体" w:hAnsi="宋体" w:eastAsia="宋体" w:cs="宋体"/>
          <w:bCs/>
          <w:color w:val="auto"/>
          <w:sz w:val="24"/>
          <w:szCs w:val="24"/>
          <w:highlight w:val="none"/>
        </w:rPr>
        <w:t>罚款人民币</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000元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次罚款人民币</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000元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次</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有权解除合同并没收</w:t>
      </w:r>
      <w:r>
        <w:rPr>
          <w:rFonts w:hint="eastAsia" w:ascii="宋体" w:hAnsi="宋体" w:eastAsia="宋体" w:cs="宋体"/>
          <w:bCs/>
          <w:color w:val="auto"/>
          <w:sz w:val="24"/>
          <w:szCs w:val="24"/>
          <w:highlight w:val="none"/>
          <w:lang w:val="en-US" w:eastAsia="zh-CN"/>
        </w:rPr>
        <w:t>全部</w:t>
      </w:r>
      <w:r>
        <w:rPr>
          <w:rFonts w:hint="eastAsia" w:ascii="宋体" w:hAnsi="宋体" w:eastAsia="宋体" w:cs="宋体"/>
          <w:bCs/>
          <w:color w:val="auto"/>
          <w:sz w:val="24"/>
          <w:szCs w:val="24"/>
          <w:highlight w:val="none"/>
        </w:rPr>
        <w:t>履约保证金。</w:t>
      </w:r>
      <w:bookmarkEnd w:id="24"/>
      <w:bookmarkEnd w:id="25"/>
      <w:bookmarkEnd w:id="26"/>
      <w:bookmarkEnd w:id="27"/>
    </w:p>
    <w:p w14:paraId="650AB285">
      <w:pPr>
        <w:keepNext w:val="0"/>
        <w:keepLines w:val="0"/>
        <w:pageBreakBefore w:val="0"/>
        <w:widowControl/>
        <w:shd w:val="clear"/>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color w:val="auto"/>
          <w:kern w:val="0"/>
          <w:sz w:val="24"/>
          <w:szCs w:val="24"/>
          <w:highlight w:val="none"/>
          <w:shd w:val="clear" w:color="auto" w:fill="FFFFFF"/>
          <w:lang w:bidi="ar"/>
        </w:rPr>
      </w:pPr>
      <w:bookmarkStart w:id="28" w:name="_Toc8778"/>
      <w:bookmarkStart w:id="29" w:name="_Toc27022"/>
      <w:bookmarkStart w:id="30" w:name="_Toc30700"/>
      <w:bookmarkStart w:id="31" w:name="_Toc7126"/>
      <w:r>
        <w:rPr>
          <w:rFonts w:hint="eastAsia" w:ascii="宋体" w:hAnsi="宋体" w:eastAsia="宋体" w:cs="宋体"/>
          <w:bCs/>
          <w:color w:val="auto"/>
          <w:sz w:val="24"/>
          <w:szCs w:val="24"/>
          <w:highlight w:val="none"/>
        </w:rPr>
        <w:t>8.</w:t>
      </w:r>
      <w:bookmarkEnd w:id="28"/>
      <w:bookmarkEnd w:id="29"/>
      <w:bookmarkEnd w:id="30"/>
      <w:bookmarkEnd w:id="31"/>
      <w:r>
        <w:rPr>
          <w:rFonts w:hint="eastAsia" w:ascii="宋体" w:hAnsi="宋体" w:cs="宋体"/>
          <w:bCs/>
          <w:color w:val="auto"/>
          <w:sz w:val="24"/>
          <w:szCs w:val="24"/>
          <w:highlight w:val="none"/>
          <w:lang w:val="en-US" w:eastAsia="zh-CN"/>
        </w:rPr>
        <w:t>4</w:t>
      </w:r>
      <w:r>
        <w:rPr>
          <w:rFonts w:hint="eastAsia" w:ascii="宋体" w:hAnsi="宋体" w:eastAsia="宋体" w:cs="宋体"/>
          <w:color w:val="auto"/>
          <w:sz w:val="24"/>
          <w:szCs w:val="24"/>
          <w:highlight w:val="none"/>
          <w:shd w:val="clear" w:color="auto" w:fill="FFFFFF"/>
          <w:lang w:eastAsia="zh-CN"/>
        </w:rPr>
        <w:t>因成交人</w:t>
      </w:r>
      <w:r>
        <w:rPr>
          <w:rFonts w:hint="eastAsia" w:ascii="宋体" w:hAnsi="宋体" w:eastAsia="宋体" w:cs="宋体"/>
          <w:color w:val="auto"/>
          <w:sz w:val="24"/>
          <w:szCs w:val="24"/>
          <w:highlight w:val="none"/>
          <w:shd w:val="clear" w:color="auto" w:fill="FFFFFF"/>
        </w:rPr>
        <w:t>供货</w:t>
      </w:r>
      <w:r>
        <w:rPr>
          <w:rFonts w:hint="eastAsia" w:ascii="宋体" w:hAnsi="宋体" w:eastAsia="宋体" w:cs="宋体"/>
          <w:color w:val="auto"/>
          <w:sz w:val="24"/>
          <w:szCs w:val="24"/>
          <w:highlight w:val="none"/>
          <w:shd w:val="clear" w:color="auto" w:fill="FFFFFF"/>
          <w:lang w:eastAsia="zh-CN"/>
        </w:rPr>
        <w:t>不及时或</w:t>
      </w:r>
      <w:r>
        <w:rPr>
          <w:rFonts w:hint="eastAsia" w:ascii="宋体" w:hAnsi="宋体" w:eastAsia="宋体" w:cs="宋体"/>
          <w:color w:val="auto"/>
          <w:kern w:val="0"/>
          <w:sz w:val="24"/>
          <w:szCs w:val="24"/>
          <w:highlight w:val="none"/>
          <w:shd w:val="clear" w:color="auto" w:fill="FFFFFF"/>
          <w:lang w:bidi="ar"/>
        </w:rPr>
        <w:t>不按采购人</w:t>
      </w:r>
      <w:r>
        <w:rPr>
          <w:rFonts w:hint="eastAsia" w:ascii="宋体" w:hAnsi="宋体" w:eastAsia="宋体" w:cs="宋体"/>
          <w:color w:val="auto"/>
          <w:kern w:val="0"/>
          <w:sz w:val="24"/>
          <w:szCs w:val="24"/>
          <w:highlight w:val="none"/>
          <w:shd w:val="clear" w:color="auto" w:fill="FFFFFF"/>
          <w:lang w:eastAsia="zh-CN" w:bidi="ar"/>
        </w:rPr>
        <w:t>要求</w:t>
      </w:r>
      <w:r>
        <w:rPr>
          <w:rFonts w:hint="eastAsia" w:ascii="宋体" w:hAnsi="宋体" w:eastAsia="宋体" w:cs="宋体"/>
          <w:color w:val="auto"/>
          <w:kern w:val="0"/>
          <w:sz w:val="24"/>
          <w:szCs w:val="24"/>
          <w:highlight w:val="none"/>
          <w:shd w:val="clear" w:color="auto" w:fill="FFFFFF"/>
          <w:lang w:bidi="ar"/>
        </w:rPr>
        <w:t>的品种、规格、数量</w:t>
      </w:r>
      <w:r>
        <w:rPr>
          <w:rFonts w:hint="eastAsia" w:ascii="宋体" w:hAnsi="宋体" w:eastAsia="宋体" w:cs="宋体"/>
          <w:color w:val="auto"/>
          <w:kern w:val="0"/>
          <w:sz w:val="24"/>
          <w:szCs w:val="24"/>
          <w:highlight w:val="none"/>
          <w:shd w:val="clear" w:color="auto" w:fill="FFFFFF"/>
          <w:lang w:eastAsia="zh-CN" w:bidi="ar"/>
        </w:rPr>
        <w:t>供货等行为，</w:t>
      </w:r>
      <w:r>
        <w:rPr>
          <w:rFonts w:hint="eastAsia" w:ascii="宋体" w:hAnsi="宋体" w:eastAsia="宋体" w:cs="宋体"/>
          <w:color w:val="auto"/>
          <w:sz w:val="24"/>
          <w:szCs w:val="24"/>
          <w:highlight w:val="none"/>
          <w:shd w:val="clear" w:color="auto" w:fill="FFFFFF"/>
        </w:rPr>
        <w:t>采购人有权在指定的</w:t>
      </w:r>
      <w:r>
        <w:rPr>
          <w:rFonts w:hint="eastAsia" w:ascii="宋体" w:hAnsi="宋体" w:eastAsia="宋体" w:cs="宋体"/>
          <w:color w:val="auto"/>
          <w:sz w:val="24"/>
          <w:szCs w:val="24"/>
          <w:highlight w:val="none"/>
          <w:shd w:val="clear" w:color="auto" w:fill="FFFFFF"/>
          <w:lang w:eastAsia="zh-CN"/>
        </w:rPr>
        <w:t>采价</w:t>
      </w:r>
      <w:r>
        <w:rPr>
          <w:rFonts w:hint="eastAsia" w:ascii="宋体" w:hAnsi="宋体" w:eastAsia="宋体" w:cs="宋体"/>
          <w:color w:val="auto"/>
          <w:sz w:val="24"/>
          <w:szCs w:val="24"/>
          <w:highlight w:val="none"/>
          <w:shd w:val="clear" w:color="auto" w:fill="FFFFFF"/>
        </w:rPr>
        <w:t>超市购买</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bidi="ar"/>
        </w:rPr>
        <w:t>所需货款及一切费用由</w:t>
      </w:r>
      <w:r>
        <w:rPr>
          <w:rFonts w:hint="eastAsia" w:ascii="宋体" w:hAnsi="宋体" w:eastAsia="宋体" w:cs="宋体"/>
          <w:color w:val="auto"/>
          <w:kern w:val="0"/>
          <w:sz w:val="24"/>
          <w:szCs w:val="24"/>
          <w:highlight w:val="none"/>
          <w:shd w:val="clear" w:color="auto" w:fill="FFFFFF"/>
          <w:lang w:eastAsia="zh-CN" w:bidi="ar"/>
        </w:rPr>
        <w:t>成交人</w:t>
      </w:r>
      <w:r>
        <w:rPr>
          <w:rFonts w:hint="eastAsia" w:ascii="宋体" w:hAnsi="宋体" w:eastAsia="宋体" w:cs="宋体"/>
          <w:color w:val="auto"/>
          <w:kern w:val="0"/>
          <w:sz w:val="24"/>
          <w:szCs w:val="24"/>
          <w:highlight w:val="none"/>
          <w:shd w:val="clear" w:color="auto" w:fill="FFFFFF"/>
          <w:lang w:bidi="ar"/>
        </w:rPr>
        <w:t>承担</w:t>
      </w:r>
      <w:r>
        <w:rPr>
          <w:rFonts w:hint="eastAsia" w:ascii="宋体" w:hAnsi="宋体" w:eastAsia="宋体" w:cs="宋体"/>
          <w:color w:val="auto"/>
          <w:kern w:val="0"/>
          <w:sz w:val="24"/>
          <w:szCs w:val="24"/>
          <w:highlight w:val="none"/>
          <w:shd w:val="clear" w:color="auto" w:fill="FFFFFF"/>
          <w:lang w:eastAsia="zh-CN" w:bidi="ar"/>
        </w:rPr>
        <w:t>，且出现</w:t>
      </w:r>
      <w:r>
        <w:rPr>
          <w:rFonts w:hint="eastAsia" w:ascii="宋体" w:hAnsi="宋体" w:eastAsia="宋体" w:cs="宋体"/>
          <w:color w:val="auto"/>
          <w:kern w:val="0"/>
          <w:sz w:val="24"/>
          <w:szCs w:val="24"/>
          <w:highlight w:val="none"/>
          <w:shd w:val="clear" w:color="auto" w:fill="FFFFFF"/>
          <w:lang w:bidi="ar"/>
        </w:rPr>
        <w:t>第一</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第二次</w:t>
      </w:r>
      <w:r>
        <w:rPr>
          <w:rFonts w:hint="eastAsia" w:ascii="宋体" w:hAnsi="宋体" w:eastAsia="宋体" w:cs="宋体"/>
          <w:color w:val="auto"/>
          <w:kern w:val="0"/>
          <w:sz w:val="24"/>
          <w:szCs w:val="24"/>
          <w:highlight w:val="none"/>
          <w:shd w:val="clear" w:color="auto" w:fill="FFFFFF"/>
          <w:lang w:eastAsia="zh-CN" w:bidi="ar"/>
        </w:rPr>
        <w:t>上述情形，</w:t>
      </w:r>
      <w:r>
        <w:rPr>
          <w:rFonts w:hint="eastAsia" w:ascii="宋体" w:hAnsi="宋体" w:eastAsia="宋体" w:cs="宋体"/>
          <w:color w:val="auto"/>
          <w:kern w:val="0"/>
          <w:sz w:val="24"/>
          <w:szCs w:val="24"/>
          <w:highlight w:val="none"/>
          <w:shd w:val="clear" w:color="auto" w:fill="FFFFFF"/>
          <w:lang w:bidi="ar"/>
        </w:rPr>
        <w:t>需支付违约金人民币</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bidi="ar"/>
        </w:rPr>
        <w:t>000元；</w:t>
      </w:r>
      <w:r>
        <w:rPr>
          <w:rFonts w:hint="eastAsia" w:ascii="宋体" w:hAnsi="宋体" w:eastAsia="宋体" w:cs="宋体"/>
          <w:color w:val="auto"/>
          <w:kern w:val="0"/>
          <w:sz w:val="24"/>
          <w:szCs w:val="24"/>
          <w:highlight w:val="none"/>
          <w:shd w:val="clear" w:color="auto" w:fill="FFFFFF"/>
          <w:lang w:eastAsia="zh-CN" w:bidi="ar"/>
        </w:rPr>
        <w:t>出现</w:t>
      </w:r>
      <w:r>
        <w:rPr>
          <w:rFonts w:hint="eastAsia" w:ascii="宋体" w:hAnsi="宋体" w:eastAsia="宋体" w:cs="宋体"/>
          <w:color w:val="auto"/>
          <w:kern w:val="0"/>
          <w:sz w:val="24"/>
          <w:szCs w:val="24"/>
          <w:highlight w:val="none"/>
          <w:shd w:val="clear" w:color="auto" w:fill="FFFFFF"/>
          <w:lang w:bidi="ar"/>
        </w:rPr>
        <w:t>第三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第四次需违约金人民币</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bidi="ar"/>
        </w:rPr>
        <w:t>000元，</w:t>
      </w:r>
      <w:r>
        <w:rPr>
          <w:rFonts w:hint="eastAsia" w:ascii="宋体" w:hAnsi="宋体" w:eastAsia="宋体" w:cs="宋体"/>
          <w:color w:val="auto"/>
          <w:kern w:val="0"/>
          <w:sz w:val="24"/>
          <w:szCs w:val="24"/>
          <w:highlight w:val="none"/>
          <w:shd w:val="clear" w:color="auto" w:fill="FFFFFF"/>
          <w:lang w:eastAsia="zh-CN" w:bidi="ar"/>
        </w:rPr>
        <w:t>出现</w:t>
      </w:r>
      <w:r>
        <w:rPr>
          <w:rFonts w:hint="eastAsia" w:ascii="宋体" w:hAnsi="宋体" w:eastAsia="宋体" w:cs="宋体"/>
          <w:color w:val="auto"/>
          <w:kern w:val="0"/>
          <w:sz w:val="24"/>
          <w:szCs w:val="24"/>
          <w:highlight w:val="none"/>
          <w:shd w:val="clear" w:color="auto" w:fill="FFFFFF"/>
          <w:lang w:bidi="ar"/>
        </w:rPr>
        <w:t>第五次采购人有权</w:t>
      </w:r>
      <w:r>
        <w:rPr>
          <w:rFonts w:hint="eastAsia" w:ascii="宋体" w:hAnsi="宋体" w:eastAsia="宋体" w:cs="宋体"/>
          <w:color w:val="auto"/>
          <w:kern w:val="0"/>
          <w:sz w:val="24"/>
          <w:szCs w:val="24"/>
          <w:highlight w:val="none"/>
          <w:shd w:val="clear" w:color="auto" w:fill="FFFFFF"/>
          <w:lang w:eastAsia="zh-CN" w:bidi="ar"/>
        </w:rPr>
        <w:t>终止</w:t>
      </w:r>
      <w:r>
        <w:rPr>
          <w:rFonts w:hint="eastAsia" w:ascii="宋体" w:hAnsi="宋体" w:eastAsia="宋体" w:cs="宋体"/>
          <w:color w:val="auto"/>
          <w:kern w:val="0"/>
          <w:sz w:val="24"/>
          <w:szCs w:val="24"/>
          <w:highlight w:val="none"/>
          <w:shd w:val="clear" w:color="auto" w:fill="FFFFFF"/>
          <w:lang w:bidi="ar"/>
        </w:rPr>
        <w:t>合同并没收履约保证金。</w:t>
      </w:r>
    </w:p>
    <w:p w14:paraId="0AAEB159">
      <w:pPr>
        <w:pStyle w:val="36"/>
        <w:keepNext w:val="0"/>
        <w:keepLines w:val="0"/>
        <w:pageBreakBefore w:val="0"/>
        <w:shd w:val="clear"/>
        <w:kinsoku/>
        <w:wordWrap/>
        <w:topLinePunct w:val="0"/>
        <w:bidi w:val="0"/>
        <w:snapToGrid/>
        <w:spacing w:line="360" w:lineRule="auto"/>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bookmarkStart w:id="32" w:name="_Toc31602"/>
      <w:bookmarkStart w:id="33" w:name="_Toc12162"/>
      <w:bookmarkStart w:id="34" w:name="_Toc22981"/>
      <w:bookmarkStart w:id="35" w:name="_Toc4443"/>
      <w:r>
        <w:rPr>
          <w:rFonts w:hint="eastAsia" w:ascii="宋体" w:hAnsi="宋体" w:cs="宋体"/>
          <w:bCs/>
          <w:color w:val="auto"/>
          <w:sz w:val="24"/>
          <w:szCs w:val="24"/>
          <w:highlight w:val="none"/>
          <w:lang w:val="en-US" w:eastAsia="zh-CN"/>
        </w:rPr>
        <w:t>5</w:t>
      </w:r>
      <w:r>
        <w:rPr>
          <w:rFonts w:hint="eastAsia" w:ascii="宋体" w:hAnsi="宋体" w:eastAsia="宋体" w:cs="宋体"/>
          <w:color w:val="auto"/>
          <w:sz w:val="24"/>
          <w:szCs w:val="24"/>
          <w:highlight w:val="none"/>
          <w:shd w:val="clear" w:color="auto" w:fill="FFFFFF"/>
          <w:lang w:eastAsia="zh-CN"/>
        </w:rPr>
        <w:t>成交人出现提供</w:t>
      </w:r>
      <w:r>
        <w:rPr>
          <w:rFonts w:hint="eastAsia" w:ascii="宋体" w:hAnsi="宋体" w:eastAsia="宋体" w:cs="宋体"/>
          <w:color w:val="auto"/>
          <w:sz w:val="24"/>
          <w:szCs w:val="24"/>
          <w:highlight w:val="none"/>
        </w:rPr>
        <w:t>伪劣商品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弄虚作假、以次充好、</w:t>
      </w:r>
      <w:r>
        <w:rPr>
          <w:rFonts w:hint="eastAsia" w:ascii="宋体" w:hAnsi="宋体" w:eastAsia="宋体" w:cs="宋体"/>
          <w:color w:val="auto"/>
          <w:sz w:val="24"/>
          <w:szCs w:val="24"/>
          <w:highlight w:val="none"/>
          <w:lang w:val="en-US" w:eastAsia="zh-CN"/>
        </w:rPr>
        <w:t>配送过期</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t>品等</w:t>
      </w:r>
      <w:r>
        <w:rPr>
          <w:rFonts w:hint="eastAsia" w:ascii="宋体" w:hAnsi="宋体" w:eastAsia="宋体" w:cs="宋体"/>
          <w:color w:val="auto"/>
          <w:sz w:val="24"/>
          <w:szCs w:val="24"/>
          <w:highlight w:val="none"/>
          <w:shd w:val="clear" w:color="auto" w:fill="FFFFFF"/>
        </w:rPr>
        <w:t>违约情形的，采购人有权单方决定退货并责令</w:t>
      </w:r>
      <w:r>
        <w:rPr>
          <w:rFonts w:hint="eastAsia" w:ascii="宋体" w:hAnsi="宋体" w:eastAsia="宋体" w:cs="宋体"/>
          <w:color w:val="auto"/>
          <w:sz w:val="24"/>
          <w:szCs w:val="24"/>
          <w:highlight w:val="none"/>
          <w:shd w:val="clear" w:color="auto" w:fill="FFFFFF"/>
          <w:lang w:eastAsia="zh-CN"/>
        </w:rPr>
        <w:t>成交人</w:t>
      </w:r>
      <w:r>
        <w:rPr>
          <w:rFonts w:hint="eastAsia" w:ascii="宋体" w:hAnsi="宋体" w:eastAsia="宋体" w:cs="宋体"/>
          <w:color w:val="auto"/>
          <w:sz w:val="24"/>
          <w:szCs w:val="24"/>
          <w:highlight w:val="none"/>
          <w:shd w:val="clear" w:color="auto" w:fill="FFFFFF"/>
        </w:rPr>
        <w:t>更换合格货物，</w:t>
      </w:r>
      <w:r>
        <w:rPr>
          <w:rFonts w:hint="eastAsia" w:ascii="宋体" w:hAnsi="宋体" w:eastAsia="宋体" w:cs="宋体"/>
          <w:color w:val="auto"/>
          <w:sz w:val="24"/>
          <w:szCs w:val="24"/>
          <w:highlight w:val="none"/>
          <w:shd w:val="clear" w:color="auto" w:fill="FFFFFF"/>
          <w:lang w:eastAsia="zh-CN"/>
        </w:rPr>
        <w:t>成交人</w:t>
      </w:r>
      <w:r>
        <w:rPr>
          <w:rFonts w:hint="eastAsia" w:ascii="宋体" w:hAnsi="宋体" w:eastAsia="宋体" w:cs="宋体"/>
          <w:color w:val="auto"/>
          <w:sz w:val="24"/>
          <w:szCs w:val="24"/>
          <w:highlight w:val="none"/>
          <w:shd w:val="clear" w:color="auto" w:fill="FFFFFF"/>
        </w:rPr>
        <w:t>未及时更换合格货物，影响采购人</w:t>
      </w:r>
      <w:r>
        <w:rPr>
          <w:rFonts w:hint="eastAsia" w:ascii="宋体" w:hAnsi="宋体" w:cs="宋体"/>
          <w:color w:val="auto"/>
          <w:sz w:val="24"/>
          <w:szCs w:val="24"/>
          <w:highlight w:val="none"/>
          <w:shd w:val="clear" w:color="auto" w:fill="FFFFFF"/>
          <w:lang w:eastAsia="zh-CN"/>
        </w:rPr>
        <w:t>使用</w:t>
      </w:r>
      <w:r>
        <w:rPr>
          <w:rFonts w:hint="eastAsia" w:ascii="宋体" w:hAnsi="宋体" w:eastAsia="宋体" w:cs="宋体"/>
          <w:color w:val="auto"/>
          <w:sz w:val="24"/>
          <w:szCs w:val="24"/>
          <w:highlight w:val="none"/>
          <w:shd w:val="clear" w:color="auto" w:fill="FFFFFF"/>
        </w:rPr>
        <w:t>的，采购人有权在指定的</w:t>
      </w:r>
      <w:r>
        <w:rPr>
          <w:rFonts w:hint="eastAsia" w:ascii="宋体" w:hAnsi="宋体" w:eastAsia="宋体" w:cs="宋体"/>
          <w:color w:val="auto"/>
          <w:sz w:val="24"/>
          <w:szCs w:val="24"/>
          <w:highlight w:val="none"/>
          <w:shd w:val="clear" w:color="auto" w:fill="FFFFFF"/>
          <w:lang w:eastAsia="zh-CN"/>
        </w:rPr>
        <w:t>采价</w:t>
      </w:r>
      <w:r>
        <w:rPr>
          <w:rFonts w:hint="eastAsia" w:ascii="宋体" w:hAnsi="宋体" w:eastAsia="宋体" w:cs="宋体"/>
          <w:color w:val="auto"/>
          <w:sz w:val="24"/>
          <w:szCs w:val="24"/>
          <w:highlight w:val="none"/>
          <w:shd w:val="clear" w:color="auto" w:fill="FFFFFF"/>
        </w:rPr>
        <w:t>超市购买</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bidi="ar"/>
        </w:rPr>
        <w:t>所需货款及一切费用由</w:t>
      </w:r>
      <w:r>
        <w:rPr>
          <w:rFonts w:hint="eastAsia" w:ascii="宋体" w:hAnsi="宋体" w:eastAsia="宋体" w:cs="宋体"/>
          <w:color w:val="auto"/>
          <w:kern w:val="0"/>
          <w:sz w:val="24"/>
          <w:szCs w:val="24"/>
          <w:highlight w:val="none"/>
          <w:shd w:val="clear" w:color="auto" w:fill="FFFFFF"/>
          <w:lang w:eastAsia="zh-CN" w:bidi="ar"/>
        </w:rPr>
        <w:t>成交人</w:t>
      </w:r>
      <w:r>
        <w:rPr>
          <w:rFonts w:hint="eastAsia" w:ascii="宋体" w:hAnsi="宋体" w:eastAsia="宋体" w:cs="宋体"/>
          <w:color w:val="auto"/>
          <w:kern w:val="0"/>
          <w:sz w:val="24"/>
          <w:szCs w:val="24"/>
          <w:highlight w:val="none"/>
          <w:shd w:val="clear" w:color="auto" w:fill="FFFFFF"/>
          <w:lang w:bidi="ar"/>
        </w:rPr>
        <w:t>承担</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同时，出现</w:t>
      </w:r>
      <w:r>
        <w:rPr>
          <w:rFonts w:hint="eastAsia" w:ascii="宋体" w:hAnsi="宋体" w:eastAsia="宋体" w:cs="宋体"/>
          <w:color w:val="auto"/>
          <w:kern w:val="0"/>
          <w:sz w:val="24"/>
          <w:szCs w:val="24"/>
          <w:highlight w:val="none"/>
          <w:shd w:val="clear" w:color="auto" w:fill="FFFFFF"/>
          <w:lang w:bidi="ar"/>
        </w:rPr>
        <w:t>第一</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第二次</w:t>
      </w:r>
      <w:r>
        <w:rPr>
          <w:rFonts w:hint="eastAsia" w:ascii="宋体" w:hAnsi="宋体" w:eastAsia="宋体" w:cs="宋体"/>
          <w:color w:val="auto"/>
          <w:kern w:val="0"/>
          <w:sz w:val="24"/>
          <w:szCs w:val="24"/>
          <w:highlight w:val="none"/>
          <w:shd w:val="clear" w:color="auto" w:fill="FFFFFF"/>
          <w:lang w:eastAsia="zh-CN" w:bidi="ar"/>
        </w:rPr>
        <w:t>上述情形，</w:t>
      </w:r>
      <w:r>
        <w:rPr>
          <w:rFonts w:hint="eastAsia" w:ascii="宋体" w:hAnsi="宋体" w:eastAsia="宋体" w:cs="宋体"/>
          <w:color w:val="auto"/>
          <w:kern w:val="0"/>
          <w:sz w:val="24"/>
          <w:szCs w:val="24"/>
          <w:highlight w:val="none"/>
          <w:shd w:val="clear" w:color="auto" w:fill="FFFFFF"/>
          <w:lang w:bidi="ar"/>
        </w:rPr>
        <w:t>需支付违约金人民币5000元；</w:t>
      </w:r>
      <w:r>
        <w:rPr>
          <w:rFonts w:hint="eastAsia" w:ascii="宋体" w:hAnsi="宋体" w:eastAsia="宋体" w:cs="宋体"/>
          <w:color w:val="auto"/>
          <w:kern w:val="0"/>
          <w:sz w:val="24"/>
          <w:szCs w:val="24"/>
          <w:highlight w:val="none"/>
          <w:shd w:val="clear" w:color="auto" w:fill="FFFFFF"/>
          <w:lang w:eastAsia="zh-CN" w:bidi="ar"/>
        </w:rPr>
        <w:t>出现</w:t>
      </w:r>
      <w:r>
        <w:rPr>
          <w:rFonts w:hint="eastAsia" w:ascii="宋体" w:hAnsi="宋体" w:eastAsia="宋体" w:cs="宋体"/>
          <w:color w:val="auto"/>
          <w:kern w:val="0"/>
          <w:sz w:val="24"/>
          <w:szCs w:val="24"/>
          <w:highlight w:val="none"/>
          <w:shd w:val="clear" w:color="auto" w:fill="FFFFFF"/>
          <w:lang w:bidi="ar"/>
        </w:rPr>
        <w:t>第三</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color w:val="auto"/>
          <w:kern w:val="0"/>
          <w:sz w:val="24"/>
          <w:szCs w:val="24"/>
          <w:highlight w:val="none"/>
          <w:shd w:val="clear" w:color="auto" w:fill="FFFFFF"/>
          <w:lang w:bidi="ar"/>
        </w:rPr>
        <w:t>第四次需违约金人民币10000元，</w:t>
      </w:r>
      <w:r>
        <w:rPr>
          <w:rFonts w:hint="eastAsia" w:ascii="宋体" w:hAnsi="宋体" w:eastAsia="宋体" w:cs="宋体"/>
          <w:color w:val="auto"/>
          <w:kern w:val="0"/>
          <w:sz w:val="24"/>
          <w:szCs w:val="24"/>
          <w:highlight w:val="none"/>
          <w:shd w:val="clear" w:color="auto" w:fill="FFFFFF"/>
          <w:lang w:eastAsia="zh-CN" w:bidi="ar"/>
        </w:rPr>
        <w:t>出现</w:t>
      </w:r>
      <w:r>
        <w:rPr>
          <w:rFonts w:hint="eastAsia" w:ascii="宋体" w:hAnsi="宋体" w:eastAsia="宋体" w:cs="宋体"/>
          <w:color w:val="auto"/>
          <w:kern w:val="0"/>
          <w:sz w:val="24"/>
          <w:szCs w:val="24"/>
          <w:highlight w:val="none"/>
          <w:shd w:val="clear" w:color="auto" w:fill="FFFFFF"/>
          <w:lang w:bidi="ar"/>
        </w:rPr>
        <w:t>第五次采购人有权</w:t>
      </w:r>
      <w:r>
        <w:rPr>
          <w:rFonts w:hint="eastAsia" w:ascii="宋体" w:hAnsi="宋体" w:eastAsia="宋体" w:cs="宋体"/>
          <w:color w:val="auto"/>
          <w:kern w:val="0"/>
          <w:sz w:val="24"/>
          <w:szCs w:val="24"/>
          <w:highlight w:val="none"/>
          <w:shd w:val="clear" w:color="auto" w:fill="FFFFFF"/>
          <w:lang w:eastAsia="zh-CN" w:bidi="ar"/>
        </w:rPr>
        <w:t>终止</w:t>
      </w:r>
      <w:r>
        <w:rPr>
          <w:rFonts w:hint="eastAsia" w:ascii="宋体" w:hAnsi="宋体" w:eastAsia="宋体" w:cs="宋体"/>
          <w:color w:val="auto"/>
          <w:kern w:val="0"/>
          <w:sz w:val="24"/>
          <w:szCs w:val="24"/>
          <w:highlight w:val="none"/>
          <w:shd w:val="clear" w:color="auto" w:fill="FFFFFF"/>
          <w:lang w:bidi="ar"/>
        </w:rPr>
        <w:t>合同并没收履约保证金。</w:t>
      </w:r>
    </w:p>
    <w:bookmarkEnd w:id="32"/>
    <w:bookmarkEnd w:id="33"/>
    <w:bookmarkEnd w:id="34"/>
    <w:bookmarkEnd w:id="35"/>
    <w:p w14:paraId="1BD1B1DB">
      <w:pPr>
        <w:keepNext w:val="0"/>
        <w:keepLines w:val="0"/>
        <w:pageBreakBefore w:val="0"/>
        <w:widowControl/>
        <w:shd w:val="clear"/>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bCs/>
          <w:color w:val="auto"/>
          <w:sz w:val="24"/>
          <w:szCs w:val="24"/>
          <w:highlight w:val="none"/>
        </w:rPr>
      </w:pPr>
      <w:bookmarkStart w:id="36" w:name="_Toc19728"/>
      <w:bookmarkStart w:id="37" w:name="_Toc2231"/>
      <w:bookmarkStart w:id="38" w:name="_Toc18844"/>
      <w:bookmarkStart w:id="39" w:name="_Toc9406"/>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不得以任何名义和理由转包他人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若发现转包</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有权单方终止合同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视为</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没收</w:t>
      </w:r>
      <w:r>
        <w:rPr>
          <w:rFonts w:hint="eastAsia" w:ascii="宋体" w:hAnsi="宋体" w:eastAsia="宋体" w:cs="宋体"/>
          <w:bCs/>
          <w:color w:val="auto"/>
          <w:sz w:val="24"/>
          <w:szCs w:val="24"/>
          <w:highlight w:val="none"/>
          <w:lang w:val="en-US" w:eastAsia="zh-CN"/>
        </w:rPr>
        <w:t>全部</w:t>
      </w:r>
      <w:r>
        <w:rPr>
          <w:rFonts w:hint="eastAsia" w:ascii="宋体" w:hAnsi="宋体" w:eastAsia="宋体" w:cs="宋体"/>
          <w:bCs/>
          <w:color w:val="auto"/>
          <w:sz w:val="24"/>
          <w:szCs w:val="24"/>
          <w:highlight w:val="none"/>
        </w:rPr>
        <w:t>履约保证金。如履约保证金不能弥补</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违约对</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造成的损失的</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还需另行支付相应的赔偿。</w:t>
      </w:r>
      <w:bookmarkEnd w:id="36"/>
      <w:bookmarkEnd w:id="37"/>
      <w:bookmarkEnd w:id="38"/>
      <w:bookmarkEnd w:id="39"/>
    </w:p>
    <w:p w14:paraId="6E945F71">
      <w:pPr>
        <w:keepNext w:val="0"/>
        <w:keepLines w:val="0"/>
        <w:pageBreakBefore w:val="0"/>
        <w:widowControl/>
        <w:shd w:val="clear"/>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bCs/>
          <w:color w:val="auto"/>
          <w:sz w:val="24"/>
          <w:szCs w:val="24"/>
          <w:highlight w:val="none"/>
        </w:rPr>
      </w:pPr>
      <w:bookmarkStart w:id="40" w:name="_Toc29717"/>
      <w:bookmarkStart w:id="41" w:name="_Toc28186"/>
      <w:bookmarkStart w:id="42" w:name="_Toc9259"/>
      <w:bookmarkStart w:id="43" w:name="_Toc24912"/>
      <w:r>
        <w:rPr>
          <w:rFonts w:hint="eastAsia" w:ascii="宋体" w:hAnsi="宋体" w:eastAsia="宋体" w:cs="宋体"/>
          <w:bCs/>
          <w:color w:val="auto"/>
          <w:sz w:val="24"/>
          <w:szCs w:val="24"/>
          <w:highlight w:val="none"/>
        </w:rPr>
        <w:t>8.</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为特殊企业</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必须遵守国家法律及</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保密、安全的相关规章制度</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所有外协人员及车辆进入监区必须遵守</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监管规章制度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不得接近无关人员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不得与无关人员聊天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不得四处走动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严禁提供违禁品（如现金、毒品、酒类、刃具、淫秽书等）及进行其他交易。</w:t>
      </w:r>
      <w:r>
        <w:rPr>
          <w:rFonts w:hint="eastAsia" w:ascii="宋体" w:hAnsi="宋体" w:eastAsia="宋体" w:cs="宋体"/>
          <w:color w:val="auto"/>
          <w:sz w:val="24"/>
          <w:szCs w:val="24"/>
          <w:highlight w:val="none"/>
        </w:rPr>
        <w:t>若有发现经核查属实的，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有权单方解除合同并没收履约保证金，</w:t>
      </w:r>
      <w:r>
        <w:rPr>
          <w:rFonts w:hint="eastAsia" w:ascii="宋体" w:hAnsi="宋体" w:eastAsia="宋体" w:cs="宋体"/>
          <w:bCs/>
          <w:color w:val="auto"/>
          <w:sz w:val="24"/>
          <w:szCs w:val="24"/>
          <w:highlight w:val="none"/>
        </w:rPr>
        <w:t>造成严重后果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依法追究法律责任。</w:t>
      </w:r>
      <w:bookmarkEnd w:id="40"/>
      <w:bookmarkEnd w:id="41"/>
      <w:bookmarkEnd w:id="42"/>
      <w:bookmarkEnd w:id="43"/>
    </w:p>
    <w:p w14:paraId="10911044">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除上述具体违约情形外</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出现违反</w:t>
      </w:r>
      <w:r>
        <w:rPr>
          <w:rFonts w:hint="eastAsia" w:ascii="宋体" w:hAnsi="宋体" w:eastAsia="宋体" w:cs="宋体"/>
          <w:color w:val="auto"/>
          <w:sz w:val="24"/>
          <w:szCs w:val="24"/>
          <w:highlight w:val="none"/>
          <w:lang w:eastAsia="zh-CN"/>
        </w:rPr>
        <w:t>网上竞价文件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要求的其他行为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每发现一次需向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支付违约金</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元。</w:t>
      </w:r>
    </w:p>
    <w:p w14:paraId="68DF9565">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应支付的违约金直接从货款</w:t>
      </w:r>
      <w:r>
        <w:rPr>
          <w:rFonts w:hint="eastAsia" w:ascii="宋体" w:hAnsi="宋体" w:eastAsia="宋体" w:cs="宋体"/>
          <w:color w:val="auto"/>
          <w:sz w:val="24"/>
          <w:szCs w:val="24"/>
          <w:highlight w:val="none"/>
          <w:lang w:val="en-US" w:eastAsia="zh-CN"/>
        </w:rPr>
        <w:t>或履约保证金</w:t>
      </w:r>
      <w:r>
        <w:rPr>
          <w:rFonts w:hint="eastAsia" w:ascii="宋体" w:hAnsi="宋体" w:eastAsia="宋体" w:cs="宋体"/>
          <w:color w:val="auto"/>
          <w:sz w:val="24"/>
          <w:szCs w:val="24"/>
          <w:highlight w:val="none"/>
        </w:rPr>
        <w:t>中扣除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不足部分由</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缴纳补上；违约金不足以弥补给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造成的损失的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还应承担相应的赔偿责任。</w:t>
      </w:r>
    </w:p>
    <w:p w14:paraId="4F485BF9">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协议终止</w:t>
      </w:r>
    </w:p>
    <w:p w14:paraId="7B30C905">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1在合同履行期间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若遇政府部门或上级单位出台有关该项目的政策调整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继续履行合同违反相关政策文件要求的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或因不可抗力因素被迫中止、终止履行合同的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须提前15日通知</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因此造成的合同解除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不承担违约责任。</w:t>
      </w:r>
    </w:p>
    <w:p w14:paraId="5D469577">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出现以下情形之一的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发出书面解约通知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终止全部或部分协议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有权不予退还履约保证金：</w:t>
      </w:r>
    </w:p>
    <w:p w14:paraId="3D557F42">
      <w:pPr>
        <w:pStyle w:val="17"/>
        <w:keepNext w:val="0"/>
        <w:keepLines w:val="0"/>
        <w:pageBreakBefore w:val="0"/>
        <w:widowControl/>
        <w:shd w:val="clear"/>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（1）在投标过程中以违反法律、法规、规章、</w:t>
      </w:r>
      <w:r>
        <w:rPr>
          <w:rFonts w:hint="eastAsia" w:ascii="宋体" w:hAnsi="宋体" w:eastAsia="宋体" w:cs="宋体"/>
          <w:color w:val="auto"/>
          <w:sz w:val="24"/>
          <w:szCs w:val="24"/>
          <w:highlight w:val="none"/>
          <w:lang w:eastAsia="zh-CN"/>
        </w:rPr>
        <w:t>网上竞价文件</w:t>
      </w:r>
      <w:r>
        <w:rPr>
          <w:rFonts w:hint="eastAsia" w:ascii="宋体" w:hAnsi="宋体" w:eastAsia="宋体" w:cs="宋体"/>
          <w:color w:val="auto"/>
          <w:sz w:val="24"/>
          <w:szCs w:val="24"/>
          <w:highlight w:val="none"/>
        </w:rPr>
        <w:t>规定的方法获得中标的；</w:t>
      </w:r>
    </w:p>
    <w:p w14:paraId="02F2A6FD">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（2）非因不可抗力停止供货的；</w:t>
      </w:r>
    </w:p>
    <w:p w14:paraId="0BFEE1D2">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的违约通知书之日起30天内未履行违约责任的</w:t>
      </w:r>
      <w:r>
        <w:rPr>
          <w:rFonts w:hint="eastAsia" w:ascii="宋体" w:hAnsi="宋体" w:eastAsia="宋体" w:cs="宋体"/>
          <w:color w:val="auto"/>
          <w:sz w:val="24"/>
          <w:szCs w:val="24"/>
          <w:highlight w:val="none"/>
          <w:lang w:eastAsia="zh-CN"/>
        </w:rPr>
        <w:t>；</w:t>
      </w:r>
    </w:p>
    <w:p w14:paraId="0BD7AE4A">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提供的服务不符合协议约定且拒绝提供服务的；</w:t>
      </w:r>
    </w:p>
    <w:p w14:paraId="01A7B24E">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无故拒绝履行本合同的</w:t>
      </w:r>
      <w:r>
        <w:rPr>
          <w:rFonts w:hint="eastAsia" w:ascii="宋体" w:hAnsi="宋体" w:eastAsia="宋体" w:cs="宋体"/>
          <w:color w:val="auto"/>
          <w:sz w:val="24"/>
          <w:szCs w:val="24"/>
          <w:highlight w:val="none"/>
          <w:lang w:eastAsia="zh-CN"/>
        </w:rPr>
        <w:t>；</w:t>
      </w:r>
    </w:p>
    <w:p w14:paraId="6F9ACF45">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未能履行协议项下的任何其它义务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或因</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任何违约行为导致本合同无法正常继续履行的</w:t>
      </w:r>
      <w:r>
        <w:rPr>
          <w:rFonts w:hint="eastAsia" w:ascii="宋体" w:hAnsi="宋体" w:eastAsia="宋体" w:cs="宋体"/>
          <w:color w:val="auto"/>
          <w:sz w:val="24"/>
          <w:szCs w:val="24"/>
          <w:highlight w:val="none"/>
          <w:lang w:eastAsia="zh-CN"/>
        </w:rPr>
        <w:t>；</w:t>
      </w:r>
    </w:p>
    <w:p w14:paraId="5D5050DD">
      <w:pPr>
        <w:pStyle w:val="17"/>
        <w:keepNext w:val="0"/>
        <w:keepLines w:val="0"/>
        <w:pageBreakBefore w:val="0"/>
        <w:widowControl/>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（7）其他严重损害</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利益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导致协议难以继续履行的情形。</w:t>
      </w:r>
    </w:p>
    <w:p w14:paraId="1F812455">
      <w:pPr>
        <w:keepNext w:val="0"/>
        <w:keepLines w:val="0"/>
        <w:pageBreakBefore w:val="0"/>
        <w:widowControl/>
        <w:kinsoku/>
        <w:wordWrap/>
        <w:topLinePunct w:val="0"/>
        <w:bidi w:val="0"/>
        <w:snapToGrid/>
        <w:spacing w:beforeAutospacing="0" w:afterAutospacing="0" w:line="360" w:lineRule="auto"/>
        <w:ind w:left="0" w:leftChars="0" w:firstLine="482" w:firstLineChars="200"/>
        <w:jc w:val="left"/>
        <w:outlineLvl w:val="1"/>
        <w:rPr>
          <w:rFonts w:hint="eastAsia" w:ascii="宋体" w:hAnsi="宋体" w:eastAsia="宋体" w:cs="宋体"/>
          <w:b/>
          <w:bCs w:val="0"/>
          <w:color w:val="auto"/>
          <w:sz w:val="24"/>
          <w:szCs w:val="24"/>
          <w:highlight w:val="none"/>
        </w:rPr>
      </w:pPr>
      <w:bookmarkStart w:id="44" w:name="_Toc73013102"/>
      <w:bookmarkStart w:id="45" w:name="_Toc28033"/>
      <w:bookmarkStart w:id="46" w:name="_Toc16763"/>
      <w:bookmarkStart w:id="47" w:name="_Toc9499"/>
      <w:bookmarkStart w:id="48" w:name="_Toc29944"/>
      <w:r>
        <w:rPr>
          <w:rFonts w:hint="eastAsia" w:ascii="宋体" w:hAnsi="宋体" w:eastAsia="宋体" w:cs="宋体"/>
          <w:b/>
          <w:bCs w:val="0"/>
          <w:color w:val="auto"/>
          <w:sz w:val="24"/>
          <w:szCs w:val="24"/>
          <w:highlight w:val="none"/>
        </w:rPr>
        <w:t>9、其他要求</w:t>
      </w:r>
      <w:bookmarkEnd w:id="44"/>
      <w:bookmarkEnd w:id="45"/>
      <w:bookmarkEnd w:id="46"/>
      <w:bookmarkEnd w:id="47"/>
      <w:bookmarkEnd w:id="48"/>
    </w:p>
    <w:p w14:paraId="3C98EC9B">
      <w:pPr>
        <w:keepNext w:val="0"/>
        <w:keepLines w:val="0"/>
        <w:pageBreakBefore w:val="0"/>
        <w:widowControl/>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bCs/>
          <w:color w:val="auto"/>
          <w:sz w:val="24"/>
          <w:szCs w:val="24"/>
          <w:highlight w:val="none"/>
        </w:rPr>
      </w:pPr>
      <w:bookmarkStart w:id="49" w:name="_Toc22364"/>
      <w:bookmarkStart w:id="50" w:name="_Toc13387"/>
      <w:bookmarkStart w:id="51" w:name="_Toc27813"/>
      <w:bookmarkStart w:id="52" w:name="_Toc8899"/>
      <w:r>
        <w:rPr>
          <w:rFonts w:hint="eastAsia" w:ascii="宋体" w:hAnsi="宋体" w:eastAsia="宋体" w:cs="宋体"/>
          <w:bCs/>
          <w:color w:val="auto"/>
          <w:sz w:val="24"/>
          <w:szCs w:val="24"/>
          <w:highlight w:val="none"/>
        </w:rPr>
        <w:t>9.1</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与任何第三人(主要指生产商或供应商)发生的任何纠纷均与</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无关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由</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自行解决。</w:t>
      </w:r>
      <w:bookmarkEnd w:id="49"/>
      <w:bookmarkEnd w:id="50"/>
      <w:bookmarkEnd w:id="51"/>
      <w:bookmarkEnd w:id="52"/>
    </w:p>
    <w:p w14:paraId="6D7D17AE">
      <w:pPr>
        <w:keepNext w:val="0"/>
        <w:keepLines w:val="0"/>
        <w:pageBreakBefore w:val="0"/>
        <w:widowControl/>
        <w:kinsoku/>
        <w:wordWrap/>
        <w:topLinePunct w:val="0"/>
        <w:bidi w:val="0"/>
        <w:snapToGrid/>
        <w:spacing w:beforeAutospacing="0" w:afterAutospacing="0" w:line="360" w:lineRule="auto"/>
        <w:ind w:left="0" w:leftChars="0" w:firstLine="480" w:firstLineChars="200"/>
        <w:jc w:val="left"/>
        <w:outlineLvl w:val="1"/>
        <w:rPr>
          <w:rFonts w:hint="eastAsia" w:ascii="宋体" w:hAnsi="宋体" w:eastAsia="宋体" w:cs="宋体"/>
          <w:bCs/>
          <w:color w:val="auto"/>
          <w:sz w:val="24"/>
          <w:szCs w:val="24"/>
          <w:highlight w:val="none"/>
        </w:rPr>
      </w:pPr>
      <w:bookmarkStart w:id="53" w:name="_Toc30239"/>
      <w:bookmarkStart w:id="54" w:name="_Toc23563"/>
      <w:bookmarkStart w:id="55" w:name="_Toc25250"/>
      <w:bookmarkStart w:id="56" w:name="_Toc19835"/>
      <w:r>
        <w:rPr>
          <w:rFonts w:hint="eastAsia" w:ascii="宋体" w:hAnsi="宋体" w:eastAsia="宋体" w:cs="宋体"/>
          <w:bCs/>
          <w:color w:val="auto"/>
          <w:sz w:val="24"/>
          <w:szCs w:val="24"/>
          <w:highlight w:val="none"/>
        </w:rPr>
        <w:t>9.2</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以违法违规方式中标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或</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有行贿等违法犯罪行为的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在招投标过程中发现的将取消中标资格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在签订合同后发现的</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有权终止合同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并没收履约保证金</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并保留追究其责任的权利。</w:t>
      </w:r>
      <w:bookmarkEnd w:id="53"/>
      <w:bookmarkEnd w:id="54"/>
      <w:bookmarkEnd w:id="55"/>
      <w:bookmarkEnd w:id="56"/>
    </w:p>
    <w:p w14:paraId="6BBDA645">
      <w:pPr>
        <w:pStyle w:val="17"/>
        <w:keepNext w:val="0"/>
        <w:keepLines w:val="0"/>
        <w:pageBreakBefore w:val="0"/>
        <w:kinsoku/>
        <w:wordWrap/>
        <w:topLinePunct w:val="0"/>
        <w:bidi w:val="0"/>
        <w:snapToGrid/>
        <w:spacing w:before="0" w:beforeAutospacing="0" w:after="0" w:afterAutospacing="0" w:line="360" w:lineRule="auto"/>
        <w:ind w:left="0" w:leftChars="0" w:firstLine="482" w:firstLineChars="20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1</w:t>
      </w:r>
      <w:r>
        <w:rPr>
          <w:rStyle w:val="25"/>
          <w:rFonts w:hint="eastAsia" w:ascii="宋体" w:hAnsi="宋体" w:eastAsia="宋体" w:cs="宋体"/>
          <w:color w:val="auto"/>
          <w:sz w:val="24"/>
          <w:szCs w:val="24"/>
          <w:highlight w:val="none"/>
          <w:lang w:val="en-US" w:eastAsia="zh-CN"/>
        </w:rPr>
        <w:t>0</w:t>
      </w:r>
      <w:r>
        <w:rPr>
          <w:rStyle w:val="25"/>
          <w:rFonts w:hint="eastAsia" w:ascii="宋体" w:hAnsi="宋体" w:eastAsia="宋体" w:cs="宋体"/>
          <w:color w:val="auto"/>
          <w:sz w:val="24"/>
          <w:szCs w:val="24"/>
          <w:highlight w:val="none"/>
        </w:rPr>
        <w:t>、知识产权</w:t>
      </w:r>
      <w:r>
        <w:rPr>
          <w:rStyle w:val="25"/>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须保障</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在使用其货物（服务）或货物（服务）的任何一部分时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不受到第三方关于侵犯专利权、商标权、版权或工业设计权的指控。任何第三方如果提出侵权指控</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须与第三方交涉并承担由此而引起的一切法律责任和费用。若</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单位因此而遭致损失的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应赔偿该损失。</w:t>
      </w:r>
    </w:p>
    <w:p w14:paraId="03DF3B3E">
      <w:pPr>
        <w:pStyle w:val="17"/>
        <w:keepNext w:val="0"/>
        <w:keepLines w:val="0"/>
        <w:pageBreakBefore w:val="0"/>
        <w:kinsoku/>
        <w:wordWrap/>
        <w:topLinePunct w:val="0"/>
        <w:bidi w:val="0"/>
        <w:snapToGrid/>
        <w:spacing w:before="0" w:beforeAutospacing="0" w:after="0" w:afterAutospacing="0" w:line="360" w:lineRule="auto"/>
        <w:ind w:left="0" w:leftChars="0" w:firstLine="482" w:firstLineChars="200"/>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11、保密条款</w:t>
      </w:r>
    </w:p>
    <w:p w14:paraId="0F6C861D">
      <w:pPr>
        <w:pStyle w:val="17"/>
        <w:keepNext w:val="0"/>
        <w:keepLines w:val="0"/>
        <w:pageBreakBefore w:val="0"/>
        <w:kinsoku/>
        <w:wordWrap/>
        <w:topLinePunct w:val="0"/>
        <w:bidi w:val="0"/>
        <w:snapToGrid/>
        <w:spacing w:before="0" w:beforeAutospacing="0" w:after="0" w:afterAutospacing="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应当对本合同的内容、因履行本合同或在本合同期间知悉的或收到的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的财务、技术、产品信息、资料或其他工作上的文件资料、工作内容等予以保密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不得向本合同以外的任何第三方披露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签订并严格执行《单位保密承诺书》；</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进入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工作区域的工作人员需签订《个人保密承诺书》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严格履行保密义务。</w:t>
      </w:r>
    </w:p>
    <w:p w14:paraId="763AE621">
      <w:pPr>
        <w:pStyle w:val="17"/>
        <w:keepNext w:val="0"/>
        <w:keepLines w:val="0"/>
        <w:pageBreakBefore w:val="0"/>
        <w:kinsoku/>
        <w:wordWrap/>
        <w:topLinePunct w:val="0"/>
        <w:bidi w:val="0"/>
        <w:snapToGrid/>
        <w:spacing w:before="0" w:beforeAutospacing="0" w:after="0" w:afterAutospacing="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违反本条约定泄露</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的涉密信息的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应承担相应的法律责任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造成</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损失的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应当依法承担赔偿责任。</w:t>
      </w:r>
    </w:p>
    <w:p w14:paraId="09036B99">
      <w:pPr>
        <w:pStyle w:val="17"/>
        <w:keepNext w:val="0"/>
        <w:keepLines w:val="0"/>
        <w:pageBreakBefore w:val="0"/>
        <w:kinsoku/>
        <w:wordWrap/>
        <w:topLinePunct w:val="0"/>
        <w:bidi w:val="0"/>
        <w:snapToGrid/>
        <w:spacing w:before="0" w:beforeAutospacing="0" w:after="0" w:afterAutospacing="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.3本条款不因合同届满或解除而失效。</w:t>
      </w:r>
    </w:p>
    <w:p w14:paraId="180AFE14">
      <w:pPr>
        <w:pStyle w:val="17"/>
        <w:keepNext w:val="0"/>
        <w:keepLines w:val="0"/>
        <w:pageBreakBefore w:val="0"/>
        <w:kinsoku/>
        <w:wordWrap/>
        <w:topLinePunct w:val="0"/>
        <w:bidi w:val="0"/>
        <w:snapToGrid/>
        <w:spacing w:before="0" w:beforeAutospacing="0" w:after="0" w:afterAutospacing="0" w:line="360" w:lineRule="auto"/>
        <w:ind w:left="0" w:leftChars="0" w:firstLine="482" w:firstLineChars="20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1</w:t>
      </w:r>
      <w:r>
        <w:rPr>
          <w:rStyle w:val="25"/>
          <w:rFonts w:hint="eastAsia" w:ascii="宋体" w:hAnsi="宋体" w:eastAsia="宋体" w:cs="宋体"/>
          <w:color w:val="auto"/>
          <w:sz w:val="24"/>
          <w:szCs w:val="24"/>
          <w:highlight w:val="none"/>
          <w:lang w:val="en-US" w:eastAsia="zh-CN"/>
        </w:rPr>
        <w:t>2</w:t>
      </w:r>
      <w:r>
        <w:rPr>
          <w:rStyle w:val="25"/>
          <w:rFonts w:hint="eastAsia" w:ascii="宋体" w:hAnsi="宋体" w:eastAsia="宋体" w:cs="宋体"/>
          <w:color w:val="auto"/>
          <w:sz w:val="24"/>
          <w:szCs w:val="24"/>
          <w:highlight w:val="none"/>
        </w:rPr>
        <w:t>、廉政条款</w:t>
      </w:r>
    </w:p>
    <w:p w14:paraId="61EBD8B7">
      <w:pPr>
        <w:pStyle w:val="17"/>
        <w:keepNext w:val="0"/>
        <w:keepLines w:val="0"/>
        <w:pageBreakBefore w:val="0"/>
        <w:kinsoku/>
        <w:wordWrap/>
        <w:topLinePunct w:val="0"/>
        <w:bidi w:val="0"/>
        <w:snapToGrid/>
        <w:spacing w:before="0" w:beforeAutospacing="0" w:after="0" w:afterAutospacing="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及其工作人员不得有以任何形式行贿</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工作人员的行为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若发现并被核查属实的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有权解除合同且不退还履约保证金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及其工作人员还要承担相应的法律责任；</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及其工作人员不得索要或接受</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的礼金及吃请等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如有违反廉政纪律等行为的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依据有关规定给予党纪、政纪或组织处理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还应承担相应的法律责任。</w:t>
      </w:r>
    </w:p>
    <w:p w14:paraId="7AD0D4A9">
      <w:pPr>
        <w:pStyle w:val="2"/>
        <w:keepNext w:val="0"/>
        <w:keepLines w:val="0"/>
        <w:pageBreakBefore w:val="0"/>
        <w:tabs>
          <w:tab w:val="left" w:pos="1050"/>
          <w:tab w:val="right" w:leader="dot" w:pos="8636"/>
        </w:tabs>
        <w:kinsoku/>
        <w:wordWrap/>
        <w:topLinePunct w:val="0"/>
        <w:bidi w:val="0"/>
        <w:snapToGrid/>
        <w:spacing w:beforeAutospacing="0" w:afterAutospacing="0" w:line="360" w:lineRule="auto"/>
        <w:ind w:left="0" w:leftChars="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如遇上级部门涉及本项目</w:t>
      </w:r>
      <w:r>
        <w:rPr>
          <w:rFonts w:hint="eastAsia" w:ascii="宋体" w:hAnsi="宋体" w:eastAsia="宋体" w:cs="宋体"/>
          <w:b w:val="0"/>
          <w:bCs w:val="0"/>
          <w:color w:val="auto"/>
          <w:kern w:val="0"/>
          <w:sz w:val="24"/>
          <w:szCs w:val="24"/>
          <w:highlight w:val="none"/>
          <w:lang w:eastAsia="zh-CN"/>
        </w:rPr>
        <w:t>招标</w:t>
      </w:r>
      <w:r>
        <w:rPr>
          <w:rFonts w:hint="eastAsia" w:ascii="宋体" w:hAnsi="宋体" w:eastAsia="宋体" w:cs="宋体"/>
          <w:b w:val="0"/>
          <w:bCs w:val="0"/>
          <w:color w:val="auto"/>
          <w:kern w:val="0"/>
          <w:sz w:val="24"/>
          <w:szCs w:val="24"/>
          <w:highlight w:val="none"/>
        </w:rPr>
        <w:t>政策变化或调整</w:t>
      </w:r>
      <w:r>
        <w:rPr>
          <w:rFonts w:hint="eastAsia" w:ascii="宋体" w:hAnsi="宋体" w:eastAsia="宋体" w:cs="宋体"/>
          <w:b w:val="0"/>
          <w:bCs w:val="0"/>
          <w:color w:val="auto"/>
          <w:kern w:val="0"/>
          <w:sz w:val="24"/>
          <w:szCs w:val="24"/>
          <w:highlight w:val="none"/>
          <w:lang w:eastAsia="zh-CN"/>
        </w:rPr>
        <w:t>，采购人</w:t>
      </w:r>
      <w:r>
        <w:rPr>
          <w:rFonts w:hint="eastAsia" w:ascii="宋体" w:hAnsi="宋体" w:eastAsia="宋体" w:cs="宋体"/>
          <w:b w:val="0"/>
          <w:bCs w:val="0"/>
          <w:color w:val="auto"/>
          <w:kern w:val="0"/>
          <w:sz w:val="24"/>
          <w:szCs w:val="24"/>
          <w:highlight w:val="none"/>
        </w:rPr>
        <w:t>有权终止本项目</w:t>
      </w:r>
      <w:r>
        <w:rPr>
          <w:rFonts w:hint="eastAsia" w:ascii="宋体" w:hAnsi="宋体" w:eastAsia="宋体" w:cs="宋体"/>
          <w:b w:val="0"/>
          <w:bCs w:val="0"/>
          <w:color w:val="auto"/>
          <w:kern w:val="0"/>
          <w:sz w:val="24"/>
          <w:szCs w:val="24"/>
          <w:highlight w:val="none"/>
          <w:lang w:eastAsia="zh-CN"/>
        </w:rPr>
        <w:t>招标</w:t>
      </w:r>
      <w:r>
        <w:rPr>
          <w:rFonts w:hint="eastAsia" w:ascii="宋体" w:hAnsi="宋体" w:eastAsia="宋体" w:cs="宋体"/>
          <w:b w:val="0"/>
          <w:bCs w:val="0"/>
          <w:color w:val="auto"/>
          <w:kern w:val="0"/>
          <w:sz w:val="24"/>
          <w:szCs w:val="24"/>
          <w:highlight w:val="none"/>
        </w:rPr>
        <w:t>流程或者合同签订</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双方互不承担责任。</w:t>
      </w:r>
    </w:p>
    <w:p w14:paraId="6A30C494">
      <w:pPr>
        <w:pStyle w:val="17"/>
        <w:keepNext w:val="0"/>
        <w:keepLines w:val="0"/>
        <w:pageBreakBefore w:val="0"/>
        <w:kinsoku/>
        <w:wordWrap/>
        <w:topLinePunct w:val="0"/>
        <w:bidi w:val="0"/>
        <w:snapToGrid/>
        <w:spacing w:before="0" w:beforeAutospacing="0" w:after="0" w:afterAutospacing="0" w:line="360" w:lineRule="auto"/>
        <w:ind w:left="0" w:leftChars="0" w:firstLine="482" w:firstLineChars="200"/>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13、解决争议的方法</w:t>
      </w:r>
    </w:p>
    <w:p w14:paraId="786BF2EF">
      <w:pPr>
        <w:pStyle w:val="36"/>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65"/>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.1因本合同或与本合同有关的一切事项发生争议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由双方友好协商解决。协商不成的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任何一方均可选择以下方式解决：</w:t>
      </w:r>
      <w:r>
        <w:rPr>
          <w:rFonts w:hint="eastAsia" w:ascii="宋体" w:hAnsi="宋体" w:eastAsia="宋体" w:cs="宋体"/>
          <w:color w:val="auto"/>
          <w:sz w:val="24"/>
          <w:szCs w:val="24"/>
          <w:highlight w:val="none"/>
          <w:lang w:val="en-US" w:eastAsia="zh-CN"/>
        </w:rPr>
        <w:t>采购人所在地</w:t>
      </w:r>
      <w:r>
        <w:rPr>
          <w:rFonts w:hint="eastAsia" w:ascii="宋体" w:hAnsi="宋体" w:eastAsia="宋体" w:cs="宋体"/>
          <w:color w:val="auto"/>
          <w:sz w:val="24"/>
          <w:szCs w:val="24"/>
          <w:highlight w:val="none"/>
        </w:rPr>
        <w:t>人民法院提起诉讼。</w:t>
      </w:r>
    </w:p>
    <w:p w14:paraId="33320B47">
      <w:pPr>
        <w:pStyle w:val="36"/>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.2若因</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未按约定履行本合同项下义务导致</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所产生的一切损失（包括但不限于人身财产的损失、律师费、诉讼费、保全费、鉴定费等）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承担赔偿责任。</w:t>
      </w:r>
    </w:p>
    <w:p w14:paraId="0CBF26D5">
      <w:pPr>
        <w:pStyle w:val="36"/>
        <w:keepNext w:val="0"/>
        <w:keepLines w:val="0"/>
        <w:pageBreakBefore w:val="0"/>
        <w:kinsoku/>
        <w:wordWrap/>
        <w:topLinePunct w:val="0"/>
        <w:bidi w:val="0"/>
        <w:snapToGrid/>
        <w:spacing w:beforeAutospacing="0" w:afterAutospacing="0"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lang w:val="en-US" w:eastAsia="zh-CN"/>
        </w:rPr>
        <w:t>14</w:t>
      </w:r>
      <w:r>
        <w:rPr>
          <w:rFonts w:hint="eastAsia" w:ascii="宋体" w:hAnsi="宋体" w:eastAsia="宋体" w:cs="宋体"/>
          <w:b/>
          <w:color w:val="auto"/>
          <w:sz w:val="24"/>
          <w:szCs w:val="24"/>
          <w:highlight w:val="none"/>
          <w:shd w:val="clear" w:color="auto" w:fill="FFFFFF"/>
        </w:rPr>
        <w:t>、不可抗力</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color w:val="auto"/>
          <w:sz w:val="24"/>
          <w:szCs w:val="24"/>
          <w:highlight w:val="none"/>
        </w:rPr>
        <w:t>因不可抗力因素造成违约的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遭受不可抗力一方应及时让对方知晓不能履行或不能完全履行的理由。基本于以上行为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允许遭受不可抗力一方延期履行、部分履行或者不能履行</w:t>
      </w:r>
      <w:r>
        <w:rPr>
          <w:rFonts w:hint="eastAsia" w:ascii="宋体" w:hAnsi="宋体" w:eastAsia="宋体" w:cs="宋体"/>
          <w:color w:val="auto"/>
          <w:sz w:val="24"/>
          <w:szCs w:val="24"/>
          <w:highlight w:val="none"/>
          <w:lang w:eastAsia="zh-CN"/>
        </w:rPr>
        <w:t>网上竞价文件</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并根据情况可部分或全部分免于承担违约责任。注：本条款不可抗力指不能预见、不能避免并不能克服的客观情况。包括但不限于：自然灾害（地震、台风、洪水、火灾）、政府行为、法律规定或其适用的变化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或者其他任何无法预见、避免（控制）的事件。</w:t>
      </w:r>
    </w:p>
    <w:p w14:paraId="4E4F04EA">
      <w:pPr>
        <w:keepNext w:val="0"/>
        <w:keepLines w:val="0"/>
        <w:pageBreakBefore w:val="0"/>
        <w:kinsoku/>
        <w:wordWrap/>
        <w:topLinePunct w:val="0"/>
        <w:bidi w:val="0"/>
        <w:snapToGrid/>
        <w:spacing w:line="360" w:lineRule="auto"/>
        <w:ind w:left="0" w:leftChars="0" w:firstLine="482" w:firstLineChars="200"/>
        <w:rPr>
          <w:rFonts w:hint="eastAsia" w:ascii="宋体" w:hAnsi="宋体"/>
          <w:b/>
          <w:bCs/>
          <w:color w:val="auto"/>
          <w:sz w:val="36"/>
          <w:szCs w:val="36"/>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、诉讼相关费用承担</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若因</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未履行本合同项下义务导致</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所产生的一切损失（包括但不限于人身财产的损失、律师费、诉讼费、保全费、鉴定费等）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均由</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承担违约和赔偿责任。</w:t>
      </w:r>
      <w:r>
        <w:rPr>
          <w:rFonts w:hint="eastAsia" w:ascii="宋体" w:hAnsi="宋体"/>
          <w:b/>
          <w:bCs/>
          <w:color w:val="auto"/>
          <w:sz w:val="36"/>
          <w:szCs w:val="36"/>
          <w:highlight w:val="none"/>
        </w:rPr>
        <w:br w:type="page"/>
      </w:r>
    </w:p>
    <w:p w14:paraId="5828F8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  合同</w:t>
      </w:r>
    </w:p>
    <w:p w14:paraId="696D08A4">
      <w:pPr>
        <w:snapToGrid w:val="0"/>
        <w:spacing w:line="360" w:lineRule="auto"/>
        <w:jc w:val="center"/>
        <w:outlineLvl w:val="1"/>
        <w:rPr>
          <w:rFonts w:ascii="宋体" w:hAnsi="宋体" w:cs="宋体"/>
          <w:b/>
          <w:color w:val="auto"/>
          <w:sz w:val="24"/>
          <w:highlight w:val="none"/>
        </w:rPr>
      </w:pPr>
      <w:bookmarkStart w:id="57" w:name="_Toc30978"/>
      <w:r>
        <w:rPr>
          <w:rFonts w:hint="eastAsia" w:ascii="宋体" w:hAnsi="宋体" w:cs="宋体"/>
          <w:b/>
          <w:color w:val="auto"/>
          <w:sz w:val="24"/>
          <w:highlight w:val="none"/>
        </w:rPr>
        <w:t>（参考文本）</w:t>
      </w:r>
      <w:bookmarkEnd w:id="57"/>
    </w:p>
    <w:p w14:paraId="527BBBE4">
      <w:pPr>
        <w:wordWrap w:val="0"/>
        <w:spacing w:line="360" w:lineRule="auto"/>
        <w:jc w:val="right"/>
        <w:rPr>
          <w:rFonts w:ascii="宋体" w:hAnsi="宋体" w:cs="宋体"/>
          <w:color w:val="auto"/>
          <w:sz w:val="24"/>
          <w:highlight w:val="none"/>
        </w:rPr>
      </w:pPr>
      <w:r>
        <w:rPr>
          <w:rFonts w:hint="eastAsia" w:ascii="宋体" w:hAnsi="宋体" w:cs="宋体"/>
          <w:color w:val="auto"/>
          <w:sz w:val="24"/>
          <w:highlight w:val="none"/>
        </w:rPr>
        <w:t>合同号：</w:t>
      </w:r>
    </w:p>
    <w:p w14:paraId="2038B88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甲方(采购人)：                                签订地点：                   </w:t>
      </w:r>
    </w:p>
    <w:p w14:paraId="3F8815FB">
      <w:pPr>
        <w:spacing w:line="360" w:lineRule="auto"/>
        <w:rPr>
          <w:rFonts w:ascii="宋体" w:hAnsi="宋体" w:cs="宋体"/>
          <w:color w:val="auto"/>
          <w:sz w:val="24"/>
          <w:highlight w:val="none"/>
        </w:rPr>
      </w:pPr>
      <w:r>
        <w:rPr>
          <w:rFonts w:hint="eastAsia" w:ascii="宋体" w:hAnsi="宋体" w:cs="宋体"/>
          <w:color w:val="auto"/>
          <w:sz w:val="24"/>
          <w:highlight w:val="none"/>
        </w:rPr>
        <w:t>乙方（成交供应商）：                              签订日期：      年   月   日</w:t>
      </w:r>
    </w:p>
    <w:p w14:paraId="6FC77B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根据甲方委托(</w:t>
      </w:r>
      <w:r>
        <w:rPr>
          <w:rFonts w:hint="eastAsia" w:ascii="宋体" w:hAnsi="宋体" w:cs="宋体"/>
          <w:color w:val="auto"/>
          <w:sz w:val="24"/>
          <w:highlight w:val="none"/>
          <w:u w:val="single"/>
        </w:rPr>
        <w:t>采购代理机构</w:t>
      </w:r>
      <w:r>
        <w:rPr>
          <w:rFonts w:hint="eastAsia" w:ascii="宋体" w:hAnsi="宋体" w:cs="宋体"/>
          <w:color w:val="auto"/>
          <w:sz w:val="24"/>
          <w:highlight w:val="none"/>
        </w:rPr>
        <w:t>)对进行网上竞价（项目编号：）的竞价结果，乙方为成交供应商，现依照网上竞价文件、成交供应商响应文件及相关文件的内容，双方达成如下协议：</w:t>
      </w:r>
    </w:p>
    <w:p w14:paraId="04033B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1、合同标的和合同价格</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79"/>
        <w:gridCol w:w="2218"/>
        <w:gridCol w:w="1549"/>
        <w:gridCol w:w="1326"/>
        <w:gridCol w:w="1772"/>
        <w:gridCol w:w="659"/>
      </w:tblGrid>
      <w:tr w14:paraId="1696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73" w:type="pct"/>
            <w:vAlign w:val="center"/>
          </w:tcPr>
          <w:p w14:paraId="66F497B4">
            <w:pPr>
              <w:pStyle w:val="17"/>
              <w:wordWrap w:val="0"/>
              <w:spacing w:beforeAutospacing="0" w:afterAutospacing="0" w:line="360" w:lineRule="auto"/>
              <w:jc w:val="center"/>
              <w:rPr>
                <w:color w:val="auto"/>
                <w:highlight w:val="none"/>
              </w:rPr>
            </w:pPr>
            <w:r>
              <w:rPr>
                <w:rFonts w:hint="eastAsia"/>
                <w:color w:val="auto"/>
                <w:highlight w:val="none"/>
              </w:rPr>
              <w:t>合同包</w:t>
            </w:r>
          </w:p>
        </w:tc>
        <w:tc>
          <w:tcPr>
            <w:tcW w:w="473" w:type="pct"/>
            <w:vAlign w:val="center"/>
          </w:tcPr>
          <w:p w14:paraId="27AA8BCB">
            <w:pPr>
              <w:pStyle w:val="17"/>
              <w:wordWrap w:val="0"/>
              <w:spacing w:beforeAutospacing="0" w:afterAutospacing="0" w:line="360" w:lineRule="auto"/>
              <w:jc w:val="center"/>
              <w:rPr>
                <w:color w:val="auto"/>
                <w:highlight w:val="none"/>
              </w:rPr>
            </w:pPr>
            <w:r>
              <w:rPr>
                <w:rFonts w:hint="eastAsia"/>
                <w:color w:val="auto"/>
                <w:highlight w:val="none"/>
              </w:rPr>
              <w:t>品目号</w:t>
            </w:r>
          </w:p>
        </w:tc>
        <w:tc>
          <w:tcPr>
            <w:tcW w:w="1194" w:type="pct"/>
            <w:vAlign w:val="center"/>
          </w:tcPr>
          <w:p w14:paraId="0BBB5DEB">
            <w:pPr>
              <w:pStyle w:val="17"/>
              <w:wordWrap w:val="0"/>
              <w:spacing w:beforeAutospacing="0" w:afterAutospacing="0" w:line="360" w:lineRule="auto"/>
              <w:jc w:val="center"/>
              <w:rPr>
                <w:color w:val="auto"/>
                <w:highlight w:val="none"/>
              </w:rPr>
            </w:pPr>
            <w:r>
              <w:rPr>
                <w:rFonts w:hint="eastAsia"/>
                <w:color w:val="auto"/>
                <w:highlight w:val="none"/>
              </w:rPr>
              <w:t>服务名称</w:t>
            </w:r>
          </w:p>
        </w:tc>
        <w:tc>
          <w:tcPr>
            <w:tcW w:w="834" w:type="pct"/>
            <w:vAlign w:val="center"/>
          </w:tcPr>
          <w:p w14:paraId="0A0B3990">
            <w:pPr>
              <w:pStyle w:val="17"/>
              <w:wordWrap w:val="0"/>
              <w:spacing w:beforeAutospacing="0" w:afterAutospacing="0" w:line="360" w:lineRule="auto"/>
              <w:jc w:val="center"/>
              <w:rPr>
                <w:color w:val="auto"/>
                <w:highlight w:val="none"/>
              </w:rPr>
            </w:pPr>
            <w:r>
              <w:rPr>
                <w:rFonts w:hint="eastAsia"/>
                <w:color w:val="auto"/>
                <w:highlight w:val="none"/>
              </w:rPr>
              <w:t>数量（单位）</w:t>
            </w:r>
          </w:p>
        </w:tc>
        <w:tc>
          <w:tcPr>
            <w:tcW w:w="714" w:type="pct"/>
            <w:vAlign w:val="center"/>
          </w:tcPr>
          <w:p w14:paraId="38BB565A">
            <w:pPr>
              <w:pStyle w:val="17"/>
              <w:wordWrap w:val="0"/>
              <w:spacing w:beforeAutospacing="0" w:afterAutospacing="0" w:line="360" w:lineRule="auto"/>
              <w:jc w:val="center"/>
              <w:rPr>
                <w:color w:val="auto"/>
                <w:highlight w:val="none"/>
              </w:rPr>
            </w:pPr>
            <w:r>
              <w:rPr>
                <w:rFonts w:hint="eastAsia"/>
                <w:color w:val="auto"/>
                <w:highlight w:val="none"/>
              </w:rPr>
              <w:t>单价（元）</w:t>
            </w:r>
          </w:p>
        </w:tc>
        <w:tc>
          <w:tcPr>
            <w:tcW w:w="954" w:type="pct"/>
            <w:vAlign w:val="center"/>
          </w:tcPr>
          <w:p w14:paraId="33942710">
            <w:pPr>
              <w:pStyle w:val="17"/>
              <w:wordWrap w:val="0"/>
              <w:spacing w:beforeAutospacing="0" w:afterAutospacing="0" w:line="360" w:lineRule="auto"/>
              <w:jc w:val="center"/>
              <w:rPr>
                <w:color w:val="auto"/>
                <w:highlight w:val="none"/>
              </w:rPr>
            </w:pPr>
            <w:r>
              <w:rPr>
                <w:rFonts w:hint="eastAsia"/>
                <w:color w:val="auto"/>
                <w:highlight w:val="none"/>
              </w:rPr>
              <w:t>合同金额（元）</w:t>
            </w:r>
          </w:p>
        </w:tc>
        <w:tc>
          <w:tcPr>
            <w:tcW w:w="354" w:type="pct"/>
            <w:vAlign w:val="center"/>
          </w:tcPr>
          <w:p w14:paraId="5DED1884">
            <w:pPr>
              <w:pStyle w:val="17"/>
              <w:wordWrap w:val="0"/>
              <w:spacing w:beforeAutospacing="0" w:afterAutospacing="0" w:line="360" w:lineRule="auto"/>
              <w:jc w:val="center"/>
              <w:rPr>
                <w:color w:val="auto"/>
                <w:highlight w:val="none"/>
              </w:rPr>
            </w:pPr>
            <w:r>
              <w:rPr>
                <w:rFonts w:hint="eastAsia"/>
                <w:color w:val="auto"/>
                <w:highlight w:val="none"/>
              </w:rPr>
              <w:t>备注</w:t>
            </w:r>
          </w:p>
        </w:tc>
      </w:tr>
      <w:tr w14:paraId="7CD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vAlign w:val="center"/>
          </w:tcPr>
          <w:p w14:paraId="061CC0F1">
            <w:pPr>
              <w:pStyle w:val="17"/>
              <w:wordWrap w:val="0"/>
              <w:spacing w:beforeAutospacing="0" w:afterAutospacing="0" w:line="360" w:lineRule="auto"/>
              <w:jc w:val="center"/>
              <w:rPr>
                <w:color w:val="auto"/>
                <w:highlight w:val="none"/>
              </w:rPr>
            </w:pPr>
            <w:r>
              <w:rPr>
                <w:rFonts w:hint="eastAsia"/>
                <w:color w:val="auto"/>
                <w:highlight w:val="none"/>
              </w:rPr>
              <w:t>1</w:t>
            </w:r>
          </w:p>
        </w:tc>
        <w:tc>
          <w:tcPr>
            <w:tcW w:w="473" w:type="pct"/>
            <w:vAlign w:val="center"/>
          </w:tcPr>
          <w:p w14:paraId="4894BEAB">
            <w:pPr>
              <w:spacing w:line="360" w:lineRule="auto"/>
              <w:jc w:val="center"/>
              <w:rPr>
                <w:rFonts w:cs="宋体"/>
                <w:color w:val="auto"/>
                <w:highlight w:val="none"/>
              </w:rPr>
            </w:pPr>
          </w:p>
        </w:tc>
        <w:tc>
          <w:tcPr>
            <w:tcW w:w="1194" w:type="pct"/>
            <w:vAlign w:val="center"/>
          </w:tcPr>
          <w:p w14:paraId="3B22AF96">
            <w:pPr>
              <w:widowControl/>
              <w:spacing w:line="360" w:lineRule="auto"/>
              <w:jc w:val="center"/>
              <w:textAlignment w:val="center"/>
              <w:rPr>
                <w:rFonts w:cs="宋体"/>
                <w:color w:val="auto"/>
                <w:highlight w:val="none"/>
              </w:rPr>
            </w:pPr>
          </w:p>
        </w:tc>
        <w:tc>
          <w:tcPr>
            <w:tcW w:w="834" w:type="pct"/>
            <w:vAlign w:val="center"/>
          </w:tcPr>
          <w:p w14:paraId="10790DBD">
            <w:pPr>
              <w:widowControl/>
              <w:spacing w:line="360" w:lineRule="auto"/>
              <w:jc w:val="center"/>
              <w:textAlignment w:val="center"/>
              <w:rPr>
                <w:rFonts w:cs="宋体"/>
                <w:color w:val="auto"/>
                <w:highlight w:val="none"/>
              </w:rPr>
            </w:pPr>
          </w:p>
        </w:tc>
        <w:tc>
          <w:tcPr>
            <w:tcW w:w="714" w:type="pct"/>
            <w:vAlign w:val="center"/>
          </w:tcPr>
          <w:p w14:paraId="59B977CF">
            <w:pPr>
              <w:pStyle w:val="17"/>
              <w:wordWrap w:val="0"/>
              <w:spacing w:beforeAutospacing="0" w:afterAutospacing="0" w:line="360" w:lineRule="auto"/>
              <w:jc w:val="center"/>
              <w:rPr>
                <w:color w:val="auto"/>
                <w:highlight w:val="none"/>
              </w:rPr>
            </w:pPr>
          </w:p>
        </w:tc>
        <w:tc>
          <w:tcPr>
            <w:tcW w:w="954" w:type="pct"/>
            <w:vAlign w:val="center"/>
          </w:tcPr>
          <w:p w14:paraId="4B275B08">
            <w:pPr>
              <w:pStyle w:val="17"/>
              <w:wordWrap w:val="0"/>
              <w:spacing w:beforeAutospacing="0" w:afterAutospacing="0" w:line="360" w:lineRule="auto"/>
              <w:jc w:val="center"/>
              <w:rPr>
                <w:color w:val="auto"/>
                <w:highlight w:val="none"/>
              </w:rPr>
            </w:pPr>
          </w:p>
        </w:tc>
        <w:tc>
          <w:tcPr>
            <w:tcW w:w="354" w:type="pct"/>
            <w:vAlign w:val="center"/>
          </w:tcPr>
          <w:p w14:paraId="7B9847E2">
            <w:pPr>
              <w:pStyle w:val="17"/>
              <w:wordWrap w:val="0"/>
              <w:spacing w:beforeAutospacing="0" w:afterAutospacing="0" w:line="360" w:lineRule="auto"/>
              <w:jc w:val="center"/>
              <w:rPr>
                <w:color w:val="auto"/>
                <w:highlight w:val="none"/>
              </w:rPr>
            </w:pPr>
          </w:p>
        </w:tc>
      </w:tr>
    </w:tbl>
    <w:p w14:paraId="7B947935">
      <w:pPr>
        <w:snapToGrid w:val="0"/>
        <w:spacing w:line="360" w:lineRule="auto"/>
        <w:ind w:firstLine="482" w:firstLineChars="200"/>
        <w:outlineLvl w:val="1"/>
        <w:rPr>
          <w:rFonts w:ascii="宋体" w:hAnsi="宋体" w:cs="宋体"/>
          <w:b/>
          <w:color w:val="auto"/>
          <w:sz w:val="24"/>
          <w:highlight w:val="none"/>
        </w:rPr>
      </w:pPr>
      <w:bookmarkStart w:id="58" w:name="_Toc6480"/>
      <w:r>
        <w:rPr>
          <w:rFonts w:hint="eastAsia" w:ascii="宋体" w:hAnsi="宋体" w:cs="宋体"/>
          <w:b/>
          <w:color w:val="auto"/>
          <w:sz w:val="24"/>
          <w:highlight w:val="none"/>
        </w:rPr>
        <w:t>2、交货地点及交货时间</w:t>
      </w:r>
      <w:bookmarkEnd w:id="58"/>
    </w:p>
    <w:p w14:paraId="09462A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2.1交货地点：</w:t>
      </w:r>
    </w:p>
    <w:p w14:paraId="3DF63A1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2.2服务期限：</w:t>
      </w:r>
    </w:p>
    <w:p w14:paraId="5051D155">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3、交货方式：</w:t>
      </w:r>
    </w:p>
    <w:p w14:paraId="39AD4D99">
      <w:pPr>
        <w:spacing w:line="360" w:lineRule="auto"/>
        <w:ind w:firstLine="482" w:firstLineChars="200"/>
        <w:outlineLvl w:val="1"/>
        <w:rPr>
          <w:rFonts w:ascii="宋体" w:hAnsi="宋体" w:cs="宋体"/>
          <w:color w:val="auto"/>
          <w:sz w:val="24"/>
          <w:highlight w:val="none"/>
        </w:rPr>
      </w:pPr>
      <w:bookmarkStart w:id="59" w:name="_Toc15649"/>
      <w:r>
        <w:rPr>
          <w:rFonts w:hint="eastAsia" w:ascii="宋体" w:hAnsi="宋体" w:cs="宋体"/>
          <w:b/>
          <w:bCs/>
          <w:color w:val="auto"/>
          <w:sz w:val="24"/>
          <w:highlight w:val="none"/>
        </w:rPr>
        <w:t>4、项目联系人：</w:t>
      </w:r>
      <w:bookmarkEnd w:id="59"/>
    </w:p>
    <w:p w14:paraId="0BF49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5、履约保证金：</w:t>
      </w:r>
    </w:p>
    <w:p w14:paraId="569EC251">
      <w:pPr>
        <w:spacing w:line="360" w:lineRule="auto"/>
        <w:ind w:firstLine="482" w:firstLineChars="200"/>
        <w:outlineLvl w:val="1"/>
        <w:rPr>
          <w:rFonts w:ascii="宋体" w:hAnsi="宋体" w:cs="宋体"/>
          <w:b/>
          <w:bCs/>
          <w:color w:val="auto"/>
          <w:sz w:val="24"/>
          <w:highlight w:val="none"/>
        </w:rPr>
      </w:pPr>
      <w:bookmarkStart w:id="60" w:name="_Toc4463"/>
      <w:r>
        <w:rPr>
          <w:rFonts w:hint="eastAsia" w:ascii="宋体" w:hAnsi="宋体" w:cs="宋体"/>
          <w:b/>
          <w:bCs/>
          <w:color w:val="auto"/>
          <w:sz w:val="24"/>
          <w:highlight w:val="none"/>
        </w:rPr>
        <w:t>6、结算与付款方式：</w:t>
      </w:r>
      <w:bookmarkEnd w:id="60"/>
    </w:p>
    <w:p w14:paraId="70AD53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7、技术和服务要求（</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）具体如下：</w:t>
      </w:r>
    </w:p>
    <w:p w14:paraId="238A9F1A">
      <w:pPr>
        <w:spacing w:line="360" w:lineRule="auto"/>
        <w:rPr>
          <w:rFonts w:ascii="宋体" w:hAnsi="宋体" w:cs="宋体"/>
          <w:color w:val="auto"/>
          <w:sz w:val="24"/>
          <w:highlight w:val="none"/>
        </w:rPr>
      </w:pPr>
    </w:p>
    <w:p w14:paraId="1086CD2C">
      <w:pPr>
        <w:tabs>
          <w:tab w:val="left" w:pos="0"/>
        </w:tabs>
        <w:spacing w:line="360" w:lineRule="auto"/>
        <w:ind w:firstLine="482" w:firstLineChars="200"/>
        <w:rPr>
          <w:rFonts w:ascii="宋体" w:hAnsi="宋体" w:cs="宋体"/>
          <w:color w:val="auto"/>
          <w:sz w:val="24"/>
          <w:highlight w:val="none"/>
        </w:rPr>
      </w:pPr>
      <w:bookmarkStart w:id="61" w:name="_Toc11125"/>
      <w:r>
        <w:rPr>
          <w:rFonts w:hint="eastAsia" w:ascii="宋体" w:hAnsi="宋体" w:cs="宋体"/>
          <w:b/>
          <w:bCs/>
          <w:color w:val="auto"/>
          <w:sz w:val="24"/>
          <w:highlight w:val="none"/>
        </w:rPr>
        <w:t>8、验收要求</w:t>
      </w:r>
      <w:bookmarkEnd w:id="61"/>
      <w:r>
        <w:rPr>
          <w:rFonts w:hint="eastAsia" w:ascii="宋体" w:hAnsi="宋体" w:cs="宋体"/>
          <w:b/>
          <w:bCs/>
          <w:color w:val="auto"/>
          <w:sz w:val="24"/>
          <w:highlight w:val="none"/>
        </w:rPr>
        <w:t>：（</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574858BE">
      <w:pPr>
        <w:spacing w:line="360" w:lineRule="auto"/>
        <w:ind w:firstLine="482" w:firstLineChars="200"/>
        <w:outlineLvl w:val="1"/>
        <w:rPr>
          <w:rFonts w:ascii="宋体" w:hAnsi="宋体" w:cs="宋体"/>
          <w:b/>
          <w:bCs/>
          <w:color w:val="auto"/>
          <w:sz w:val="24"/>
          <w:highlight w:val="none"/>
        </w:rPr>
      </w:pPr>
      <w:bookmarkStart w:id="62" w:name="_Toc26908"/>
      <w:r>
        <w:rPr>
          <w:rFonts w:hint="eastAsia" w:ascii="宋体" w:hAnsi="宋体" w:cs="宋体"/>
          <w:b/>
          <w:bCs/>
          <w:color w:val="auto"/>
          <w:sz w:val="24"/>
          <w:highlight w:val="none"/>
        </w:rPr>
        <w:t>9、违约责任</w:t>
      </w:r>
      <w:bookmarkEnd w:id="62"/>
      <w:r>
        <w:rPr>
          <w:rFonts w:hint="eastAsia" w:ascii="宋体" w:hAnsi="宋体" w:cs="宋体"/>
          <w:b/>
          <w:bCs/>
          <w:color w:val="auto"/>
          <w:sz w:val="24"/>
          <w:highlight w:val="none"/>
        </w:rPr>
        <w:t>：（</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52A03CBD">
      <w:pPr>
        <w:tabs>
          <w:tab w:val="left" w:pos="0"/>
        </w:tabs>
        <w:spacing w:line="360" w:lineRule="auto"/>
        <w:ind w:firstLine="482" w:firstLineChars="200"/>
        <w:outlineLvl w:val="1"/>
        <w:rPr>
          <w:rFonts w:ascii="宋体" w:hAnsi="宋体" w:cs="宋体"/>
          <w:b/>
          <w:bCs/>
          <w:color w:val="auto"/>
          <w:sz w:val="24"/>
          <w:highlight w:val="none"/>
        </w:rPr>
      </w:pPr>
      <w:bookmarkStart w:id="63" w:name="_Toc25786"/>
    </w:p>
    <w:p w14:paraId="6B8D254E">
      <w:pPr>
        <w:tabs>
          <w:tab w:val="left" w:pos="0"/>
        </w:tabs>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10、</w:t>
      </w:r>
      <w:bookmarkEnd w:id="63"/>
      <w:r>
        <w:rPr>
          <w:rFonts w:hint="eastAsia" w:ascii="宋体" w:hAnsi="宋体" w:cs="宋体"/>
          <w:b/>
          <w:bCs/>
          <w:color w:val="auto"/>
          <w:sz w:val="24"/>
          <w:highlight w:val="none"/>
        </w:rPr>
        <w:t>专利权及知识产权（</w:t>
      </w:r>
      <w:r>
        <w:rPr>
          <w:rFonts w:ascii="宋体" w:hAnsi="宋体" w:cs="宋体"/>
          <w:b/>
          <w:bCs/>
          <w:color w:val="auto"/>
          <w:sz w:val="24"/>
          <w:highlight w:val="none"/>
        </w:rPr>
        <w:t>按照</w:t>
      </w:r>
      <w:r>
        <w:rPr>
          <w:rFonts w:hint="eastAsia" w:ascii="宋体" w:hAnsi="宋体" w:cs="宋体"/>
          <w:b/>
          <w:bCs/>
          <w:color w:val="auto"/>
          <w:sz w:val="24"/>
          <w:highlight w:val="none"/>
        </w:rPr>
        <w:t>竞价</w:t>
      </w:r>
      <w:r>
        <w:rPr>
          <w:rFonts w:ascii="宋体" w:hAnsi="宋体" w:cs="宋体"/>
          <w:b/>
          <w:bCs/>
          <w:color w:val="auto"/>
          <w:sz w:val="24"/>
          <w:highlight w:val="none"/>
        </w:rPr>
        <w:t>文件、乙方</w:t>
      </w:r>
      <w:r>
        <w:rPr>
          <w:rFonts w:hint="eastAsia" w:ascii="宋体" w:hAnsi="宋体" w:cs="宋体"/>
          <w:b/>
          <w:bCs/>
          <w:color w:val="auto"/>
          <w:sz w:val="24"/>
          <w:highlight w:val="none"/>
        </w:rPr>
        <w:t>响应文件</w:t>
      </w:r>
      <w:r>
        <w:rPr>
          <w:rFonts w:ascii="宋体" w:hAnsi="宋体" w:cs="宋体"/>
          <w:b/>
          <w:bCs/>
          <w:color w:val="auto"/>
          <w:sz w:val="24"/>
          <w:highlight w:val="none"/>
        </w:rPr>
        <w:t>的规定或约定进行</w:t>
      </w:r>
      <w:r>
        <w:rPr>
          <w:rFonts w:hint="eastAsia" w:ascii="宋体" w:hAnsi="宋体" w:cs="宋体"/>
          <w:b/>
          <w:bCs/>
          <w:color w:val="auto"/>
          <w:sz w:val="24"/>
          <w:highlight w:val="none"/>
        </w:rPr>
        <w:t>）</w:t>
      </w:r>
    </w:p>
    <w:p w14:paraId="2FDC9BDF">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lang w:val="zh-TW"/>
        </w:rPr>
        <w:t>乙方须保障甲方在使用该货物或其任何一部分时不受到第三方关于侵犯专利权、商标权或工业设计权等知识产权的指控。如果任何第三方提出侵权指控与甲方无关，</w:t>
      </w:r>
      <w:r>
        <w:rPr>
          <w:rFonts w:hint="eastAsia"/>
          <w:color w:val="auto"/>
          <w:highlight w:val="none"/>
        </w:rPr>
        <w:t>乙方</w:t>
      </w:r>
      <w:r>
        <w:rPr>
          <w:rFonts w:hint="eastAsia"/>
          <w:color w:val="auto"/>
          <w:highlight w:val="none"/>
          <w:lang w:val="zh-TW"/>
        </w:rPr>
        <w:t>须与第三方交涉并承担可能发生的责任与一切费用。如甲方因此而遭致损失的，</w:t>
      </w:r>
      <w:r>
        <w:rPr>
          <w:rFonts w:hint="eastAsia"/>
          <w:color w:val="auto"/>
          <w:highlight w:val="none"/>
        </w:rPr>
        <w:t>乙方</w:t>
      </w:r>
      <w:r>
        <w:rPr>
          <w:rFonts w:hint="eastAsia"/>
          <w:color w:val="auto"/>
          <w:highlight w:val="none"/>
          <w:lang w:val="zh-TW"/>
        </w:rPr>
        <w:t>应赔偿该损失。</w:t>
      </w:r>
    </w:p>
    <w:p w14:paraId="0B97C78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11、其他约定：</w:t>
      </w:r>
      <w:r>
        <w:rPr>
          <w:rFonts w:ascii="宋体" w:hAnsi="宋体" w:cs="宋体"/>
          <w:color w:val="auto"/>
          <w:sz w:val="24"/>
          <w:highlight w:val="none"/>
          <w:u w:val="single"/>
        </w:rPr>
        <w:t>（按照实际情况编制填写。</w:t>
      </w:r>
      <w:r>
        <w:rPr>
          <w:rFonts w:hint="eastAsia" w:ascii="宋体" w:hAnsi="宋体" w:cs="宋体"/>
          <w:color w:val="auto"/>
          <w:sz w:val="24"/>
          <w:highlight w:val="none"/>
          <w:u w:val="single"/>
        </w:rPr>
        <w:t>竞价</w:t>
      </w:r>
      <w:r>
        <w:rPr>
          <w:rFonts w:ascii="宋体" w:hAnsi="宋体" w:cs="宋体"/>
          <w:color w:val="auto"/>
          <w:sz w:val="24"/>
          <w:highlight w:val="none"/>
          <w:u w:val="single"/>
        </w:rPr>
        <w:t>文件第</w:t>
      </w:r>
      <w:r>
        <w:rPr>
          <w:rFonts w:hint="eastAsia" w:ascii="宋体" w:hAnsi="宋体" w:cs="宋体"/>
          <w:color w:val="auto"/>
          <w:sz w:val="24"/>
          <w:highlight w:val="none"/>
          <w:u w:val="single"/>
        </w:rPr>
        <w:t>二</w:t>
      </w:r>
      <w:r>
        <w:rPr>
          <w:rFonts w:ascii="宋体" w:hAnsi="宋体" w:cs="宋体"/>
          <w:color w:val="auto"/>
          <w:sz w:val="24"/>
          <w:highlight w:val="none"/>
          <w:u w:val="single"/>
        </w:rPr>
        <w:t>章已有规定的，双方均不得变更或调整；</w:t>
      </w:r>
      <w:r>
        <w:rPr>
          <w:rFonts w:hint="eastAsia" w:ascii="宋体" w:hAnsi="宋体" w:cs="宋体"/>
          <w:color w:val="auto"/>
          <w:sz w:val="24"/>
          <w:highlight w:val="none"/>
          <w:u w:val="single"/>
        </w:rPr>
        <w:t>竞价</w:t>
      </w:r>
      <w:r>
        <w:rPr>
          <w:rFonts w:ascii="宋体" w:hAnsi="宋体" w:cs="宋体"/>
          <w:color w:val="auto"/>
          <w:sz w:val="24"/>
          <w:highlight w:val="none"/>
          <w:u w:val="single"/>
        </w:rPr>
        <w:t>文件第</w:t>
      </w:r>
      <w:r>
        <w:rPr>
          <w:rFonts w:hint="eastAsia" w:ascii="宋体" w:hAnsi="宋体" w:cs="宋体"/>
          <w:color w:val="auto"/>
          <w:sz w:val="24"/>
          <w:highlight w:val="none"/>
          <w:u w:val="single"/>
        </w:rPr>
        <w:t>二</w:t>
      </w:r>
      <w:r>
        <w:rPr>
          <w:rFonts w:ascii="宋体" w:hAnsi="宋体" w:cs="宋体"/>
          <w:color w:val="auto"/>
          <w:sz w:val="24"/>
          <w:highlight w:val="none"/>
          <w:u w:val="single"/>
        </w:rPr>
        <w:t>章未作规定的，双方可通过友好协商进行约定）</w:t>
      </w:r>
    </w:p>
    <w:p w14:paraId="51FA4D7B">
      <w:pPr>
        <w:spacing w:line="360" w:lineRule="auto"/>
        <w:ind w:firstLine="482" w:firstLineChars="200"/>
        <w:outlineLvl w:val="1"/>
        <w:rPr>
          <w:rFonts w:ascii="宋体" w:hAnsi="宋体" w:cs="宋体"/>
          <w:b/>
          <w:bCs/>
          <w:color w:val="auto"/>
          <w:sz w:val="24"/>
          <w:highlight w:val="none"/>
        </w:rPr>
      </w:pPr>
      <w:bookmarkStart w:id="64" w:name="_Toc1392"/>
      <w:r>
        <w:rPr>
          <w:rFonts w:hint="eastAsia" w:ascii="宋体" w:hAnsi="宋体" w:cs="宋体"/>
          <w:b/>
          <w:bCs/>
          <w:color w:val="auto"/>
          <w:sz w:val="24"/>
          <w:highlight w:val="none"/>
        </w:rPr>
        <w:t>12、合同解除条件</w:t>
      </w:r>
      <w:bookmarkEnd w:id="64"/>
    </w:p>
    <w:p w14:paraId="232DF505">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12.1乙方</w:t>
      </w:r>
      <w:r>
        <w:rPr>
          <w:rFonts w:hint="eastAsia" w:ascii="宋体" w:hAnsi="宋体" w:cs="宋体"/>
          <w:color w:val="auto"/>
          <w:sz w:val="24"/>
          <w:highlight w:val="none"/>
          <w:lang w:val="zh-CN"/>
        </w:rPr>
        <w:t>出现以下情形之一的，</w:t>
      </w:r>
      <w:r>
        <w:rPr>
          <w:rFonts w:hint="eastAsia" w:ascii="宋体" w:hAnsi="宋体" w:cs="宋体"/>
          <w:color w:val="auto"/>
          <w:sz w:val="24"/>
          <w:highlight w:val="none"/>
        </w:rPr>
        <w:t>甲方</w:t>
      </w:r>
      <w:r>
        <w:rPr>
          <w:rFonts w:hint="eastAsia" w:ascii="宋体" w:hAnsi="宋体" w:cs="宋体"/>
          <w:color w:val="auto"/>
          <w:sz w:val="24"/>
          <w:highlight w:val="none"/>
          <w:lang w:val="zh-CN"/>
        </w:rPr>
        <w:t>有权单方解除合同，并没收</w:t>
      </w:r>
      <w:r>
        <w:rPr>
          <w:rFonts w:hint="eastAsia" w:ascii="宋体" w:hAnsi="宋体" w:cs="宋体"/>
          <w:color w:val="auto"/>
          <w:sz w:val="24"/>
          <w:highlight w:val="none"/>
        </w:rPr>
        <w:t>乙方</w:t>
      </w:r>
      <w:r>
        <w:rPr>
          <w:rFonts w:hint="eastAsia" w:ascii="宋体" w:hAnsi="宋体" w:cs="宋体"/>
          <w:color w:val="auto"/>
          <w:sz w:val="24"/>
          <w:highlight w:val="none"/>
          <w:lang w:val="zh-CN"/>
        </w:rPr>
        <w:t>履约保证金。有下列第三种情形的，</w:t>
      </w:r>
      <w:r>
        <w:rPr>
          <w:rFonts w:hint="eastAsia" w:ascii="宋体" w:hAnsi="宋体" w:cs="宋体"/>
          <w:color w:val="auto"/>
          <w:sz w:val="24"/>
          <w:highlight w:val="none"/>
        </w:rPr>
        <w:t>甲方</w:t>
      </w:r>
      <w:r>
        <w:rPr>
          <w:rFonts w:hint="eastAsia" w:ascii="宋体" w:hAnsi="宋体" w:cs="宋体"/>
          <w:color w:val="auto"/>
          <w:sz w:val="24"/>
          <w:highlight w:val="none"/>
          <w:lang w:val="zh-CN"/>
        </w:rPr>
        <w:t>同时还有权拒绝支付货款，要求</w:t>
      </w:r>
      <w:r>
        <w:rPr>
          <w:rFonts w:hint="eastAsia" w:ascii="宋体" w:hAnsi="宋体" w:cs="宋体"/>
          <w:color w:val="auto"/>
          <w:sz w:val="24"/>
          <w:highlight w:val="none"/>
        </w:rPr>
        <w:t>乙方</w:t>
      </w:r>
      <w:r>
        <w:rPr>
          <w:rFonts w:hint="eastAsia" w:ascii="宋体" w:hAnsi="宋体" w:cs="宋体"/>
          <w:color w:val="auto"/>
          <w:sz w:val="24"/>
          <w:highlight w:val="none"/>
          <w:lang w:val="zh-CN"/>
        </w:rPr>
        <w:t>赔偿损失并承担相关费用，涉嫌犯罪的，交由司法部门处理。</w:t>
      </w:r>
    </w:p>
    <w:p w14:paraId="39143F8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w:t>
      </w:r>
      <w:r>
        <w:rPr>
          <w:rFonts w:hint="eastAsia" w:ascii="宋体" w:hAnsi="宋体" w:cs="宋体"/>
          <w:color w:val="auto"/>
          <w:sz w:val="24"/>
          <w:highlight w:val="none"/>
          <w:lang w:val="zh-CN"/>
        </w:rPr>
        <w:t>.1</w:t>
      </w:r>
      <w:r>
        <w:rPr>
          <w:rFonts w:hint="eastAsia" w:ascii="宋体" w:hAnsi="宋体" w:cs="宋体"/>
          <w:color w:val="auto"/>
          <w:sz w:val="24"/>
          <w:highlight w:val="none"/>
        </w:rPr>
        <w:t>.1乙方</w:t>
      </w:r>
      <w:r>
        <w:rPr>
          <w:rFonts w:hint="eastAsia" w:ascii="宋体" w:hAnsi="宋体" w:cs="宋体"/>
          <w:color w:val="auto"/>
          <w:sz w:val="24"/>
          <w:highlight w:val="none"/>
          <w:lang w:val="zh-CN"/>
        </w:rPr>
        <w:t>出现“违约责任”中</w:t>
      </w:r>
      <w:r>
        <w:rPr>
          <w:rFonts w:hint="eastAsia" w:ascii="宋体" w:hAnsi="宋体" w:cs="宋体"/>
          <w:color w:val="auto"/>
          <w:sz w:val="24"/>
          <w:highlight w:val="none"/>
        </w:rPr>
        <w:t>甲方</w:t>
      </w:r>
      <w:r>
        <w:rPr>
          <w:rFonts w:hint="eastAsia" w:ascii="宋体" w:hAnsi="宋体" w:cs="宋体"/>
          <w:color w:val="auto"/>
          <w:sz w:val="24"/>
          <w:highlight w:val="none"/>
          <w:lang w:val="zh-CN"/>
        </w:rPr>
        <w:t>有权单方面终止合同的情况。</w:t>
      </w:r>
    </w:p>
    <w:p w14:paraId="6F3D431A">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12</w:t>
      </w: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2</w:t>
      </w:r>
      <w:r>
        <w:rPr>
          <w:rFonts w:hint="eastAsia" w:ascii="宋体" w:hAnsi="宋体" w:cs="宋体"/>
          <w:color w:val="auto"/>
          <w:sz w:val="24"/>
          <w:highlight w:val="none"/>
        </w:rPr>
        <w:t>乙方</w:t>
      </w:r>
      <w:r>
        <w:rPr>
          <w:rFonts w:hint="eastAsia" w:ascii="宋体" w:hAnsi="宋体" w:cs="宋体"/>
          <w:color w:val="auto"/>
          <w:sz w:val="24"/>
          <w:highlight w:val="none"/>
          <w:lang w:val="zh-CN"/>
        </w:rPr>
        <w:t>转让、转包、分包的。</w:t>
      </w:r>
    </w:p>
    <w:p w14:paraId="07C320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3</w:t>
      </w:r>
      <w:r>
        <w:rPr>
          <w:rFonts w:hint="eastAsia" w:ascii="宋体" w:hAnsi="宋体" w:cs="宋体"/>
          <w:color w:val="auto"/>
          <w:sz w:val="24"/>
          <w:highlight w:val="none"/>
        </w:rPr>
        <w:t>乙方</w:t>
      </w:r>
      <w:r>
        <w:rPr>
          <w:rFonts w:hint="eastAsia" w:ascii="宋体" w:hAnsi="宋体" w:cs="宋体"/>
          <w:color w:val="auto"/>
          <w:sz w:val="24"/>
          <w:highlight w:val="none"/>
          <w:lang w:val="zh-CN"/>
        </w:rPr>
        <w:t>非因不可抗力停止服务，向</w:t>
      </w:r>
      <w:r>
        <w:rPr>
          <w:rFonts w:hint="eastAsia" w:ascii="宋体" w:hAnsi="宋体" w:cs="宋体"/>
          <w:color w:val="auto"/>
          <w:sz w:val="24"/>
          <w:highlight w:val="none"/>
        </w:rPr>
        <w:t>甲方</w:t>
      </w:r>
      <w:r>
        <w:rPr>
          <w:rFonts w:hint="eastAsia" w:ascii="宋体" w:hAnsi="宋体" w:cs="宋体"/>
          <w:color w:val="auto"/>
          <w:sz w:val="24"/>
          <w:highlight w:val="none"/>
          <w:lang w:val="zh-CN"/>
        </w:rPr>
        <w:t>说明理由</w:t>
      </w:r>
      <w:r>
        <w:rPr>
          <w:rFonts w:hint="eastAsia" w:ascii="宋体" w:hAnsi="宋体" w:cs="宋体"/>
          <w:color w:val="auto"/>
          <w:sz w:val="24"/>
          <w:highlight w:val="none"/>
        </w:rPr>
        <w:t>甲方</w:t>
      </w:r>
      <w:r>
        <w:rPr>
          <w:rFonts w:hint="eastAsia" w:ascii="宋体" w:hAnsi="宋体" w:cs="宋体"/>
          <w:color w:val="auto"/>
          <w:sz w:val="24"/>
          <w:highlight w:val="none"/>
          <w:lang w:val="zh-CN"/>
        </w:rPr>
        <w:t>不予采信的。</w:t>
      </w:r>
    </w:p>
    <w:p w14:paraId="640F601D">
      <w:pPr>
        <w:spacing w:line="360" w:lineRule="auto"/>
        <w:ind w:firstLine="482" w:firstLineChars="200"/>
        <w:outlineLvl w:val="1"/>
        <w:rPr>
          <w:rFonts w:ascii="宋体" w:hAnsi="宋体" w:cs="宋体"/>
          <w:b/>
          <w:bCs/>
          <w:color w:val="auto"/>
          <w:sz w:val="24"/>
          <w:highlight w:val="none"/>
        </w:rPr>
      </w:pPr>
      <w:bookmarkStart w:id="65" w:name="_Toc5467"/>
      <w:r>
        <w:rPr>
          <w:rFonts w:hint="eastAsia" w:ascii="宋体" w:hAnsi="宋体" w:cs="宋体"/>
          <w:b/>
          <w:bCs/>
          <w:color w:val="auto"/>
          <w:sz w:val="24"/>
          <w:highlight w:val="none"/>
        </w:rPr>
        <w:t>13、不可抗力</w:t>
      </w:r>
      <w:bookmarkEnd w:id="65"/>
    </w:p>
    <w:p w14:paraId="5CDBB043">
      <w:pPr>
        <w:pStyle w:val="17"/>
        <w:spacing w:before="0" w:beforeAutospacing="0" w:after="0" w:afterAutospacing="0" w:line="360" w:lineRule="auto"/>
        <w:ind w:firstLine="480" w:firstLineChars="200"/>
        <w:rPr>
          <w:color w:val="auto"/>
          <w:highlight w:val="none"/>
          <w:lang w:val="zh-TW"/>
        </w:rPr>
      </w:pPr>
      <w:bookmarkStart w:id="66" w:name="_Toc29609"/>
      <w:r>
        <w:rPr>
          <w:rFonts w:hint="eastAsia"/>
          <w:color w:val="auto"/>
          <w:highlight w:val="none"/>
        </w:rPr>
        <w:t>（1）</w:t>
      </w:r>
      <w:r>
        <w:rPr>
          <w:rFonts w:hint="eastAsia"/>
          <w:color w:val="auto"/>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884CD39">
      <w:pPr>
        <w:pStyle w:val="17"/>
        <w:spacing w:before="0" w:beforeAutospacing="0" w:after="0" w:afterAutospacing="0" w:line="360" w:lineRule="auto"/>
        <w:ind w:firstLine="480" w:firstLineChars="200"/>
        <w:rPr>
          <w:color w:val="auto"/>
          <w:highlight w:val="none"/>
        </w:rPr>
      </w:pPr>
      <w:r>
        <w:rPr>
          <w:rFonts w:hint="eastAsia"/>
          <w:color w:val="auto"/>
          <w:highlight w:val="none"/>
        </w:rPr>
        <w:t>（2）</w:t>
      </w:r>
      <w:r>
        <w:rPr>
          <w:rFonts w:hint="eastAsia"/>
          <w:color w:val="auto"/>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6E438EFD">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14、合同纠纷处理方式</w:t>
      </w:r>
      <w:bookmarkEnd w:id="66"/>
    </w:p>
    <w:p w14:paraId="6AFAE3AF">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因本</w:t>
      </w:r>
      <w:r>
        <w:rPr>
          <w:rFonts w:hint="eastAsia" w:ascii="宋体" w:hAnsi="宋体" w:cs="宋体"/>
          <w:color w:val="auto"/>
          <w:sz w:val="24"/>
          <w:highlight w:val="none"/>
        </w:rPr>
        <w:t>项目</w:t>
      </w:r>
      <w:r>
        <w:rPr>
          <w:rFonts w:hint="eastAsia" w:ascii="宋体" w:hAnsi="宋体" w:cs="宋体"/>
          <w:color w:val="auto"/>
          <w:sz w:val="24"/>
          <w:highlight w:val="none"/>
          <w:lang w:val="zh-CN"/>
        </w:rPr>
        <w:t>合同或与本</w:t>
      </w:r>
      <w:r>
        <w:rPr>
          <w:rFonts w:hint="eastAsia" w:ascii="宋体" w:hAnsi="宋体" w:cs="宋体"/>
          <w:color w:val="auto"/>
          <w:sz w:val="24"/>
          <w:highlight w:val="none"/>
        </w:rPr>
        <w:t>项目</w:t>
      </w:r>
      <w:r>
        <w:rPr>
          <w:rFonts w:hint="eastAsia" w:ascii="宋体" w:hAnsi="宋体" w:cs="宋体"/>
          <w:color w:val="auto"/>
          <w:sz w:val="24"/>
          <w:highlight w:val="none"/>
          <w:lang w:val="zh-CN"/>
        </w:rPr>
        <w:t>合同有关的一切事项发生争议，由双方友好协商解决。协商不成的，任何一方均可选择以下方式解决：向甲方所在地有管辖权的人民法院提起诉讼。</w:t>
      </w:r>
    </w:p>
    <w:p w14:paraId="3791D7C5">
      <w:pPr>
        <w:tabs>
          <w:tab w:val="left" w:pos="0"/>
        </w:tabs>
        <w:spacing w:line="360" w:lineRule="auto"/>
        <w:ind w:firstLine="482" w:firstLineChars="200"/>
        <w:outlineLvl w:val="1"/>
        <w:rPr>
          <w:rFonts w:ascii="宋体" w:hAnsi="宋体" w:cs="宋体"/>
          <w:b/>
          <w:bCs/>
          <w:color w:val="auto"/>
          <w:sz w:val="24"/>
          <w:highlight w:val="none"/>
        </w:rPr>
      </w:pPr>
      <w:bookmarkStart w:id="67" w:name="_Toc8403"/>
      <w:r>
        <w:rPr>
          <w:rFonts w:hint="eastAsia" w:ascii="宋体" w:hAnsi="宋体" w:cs="宋体"/>
          <w:b/>
          <w:bCs/>
          <w:color w:val="auto"/>
          <w:sz w:val="24"/>
          <w:highlight w:val="none"/>
        </w:rPr>
        <w:t>15、保密要求</w:t>
      </w:r>
      <w:bookmarkEnd w:id="67"/>
    </w:p>
    <w:p w14:paraId="25AFA417">
      <w:pPr>
        <w:pStyle w:val="17"/>
        <w:spacing w:before="0" w:beforeAutospacing="0" w:after="0" w:afterAutospacing="0" w:line="360" w:lineRule="auto"/>
        <w:ind w:firstLine="480" w:firstLineChars="200"/>
        <w:rPr>
          <w:color w:val="auto"/>
          <w:highlight w:val="none"/>
        </w:rPr>
      </w:pPr>
      <w:bookmarkStart w:id="68" w:name="_Toc21944"/>
      <w:r>
        <w:rPr>
          <w:rFonts w:hint="eastAsia"/>
          <w:color w:val="auto"/>
          <w:highlight w:val="none"/>
        </w:rPr>
        <w:t>（1）乙方应当对合同的内容、因履行合同或在合同期间知悉的或收到的甲方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乙方进入甲方工作区域的工作人员需签订《个人保密承诺书》，严格履行保密义务，自愿接受保密审查，不违规记录、存储、复制甲方任何信息，不违规留存采购方任何资料。</w:t>
      </w:r>
    </w:p>
    <w:p w14:paraId="5B5D3EDC">
      <w:pPr>
        <w:pStyle w:val="17"/>
        <w:spacing w:before="0" w:beforeAutospacing="0" w:after="0" w:afterAutospacing="0" w:line="360" w:lineRule="auto"/>
        <w:ind w:firstLine="480" w:firstLineChars="200"/>
        <w:rPr>
          <w:color w:val="auto"/>
          <w:highlight w:val="none"/>
        </w:rPr>
      </w:pPr>
      <w:r>
        <w:rPr>
          <w:rFonts w:hint="eastAsia"/>
          <w:color w:val="auto"/>
          <w:highlight w:val="none"/>
        </w:rPr>
        <w:t>（2）乙方违反本条约定泄露甲方的涉密信息的，应承担相应的法律责任，造成甲方损失的，乙方应当依法承担赔偿责任。</w:t>
      </w:r>
    </w:p>
    <w:p w14:paraId="798311EF">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rPr>
        <w:t>（3）本条款不因合同届满或解除而失效。</w:t>
      </w:r>
    </w:p>
    <w:p w14:paraId="528FE10F">
      <w:pPr>
        <w:tabs>
          <w:tab w:val="left" w:pos="0"/>
        </w:tabs>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16、廉政条款</w:t>
      </w:r>
      <w:bookmarkEnd w:id="68"/>
    </w:p>
    <w:p w14:paraId="34E2F141">
      <w:pPr>
        <w:pStyle w:val="17"/>
        <w:spacing w:before="0" w:beforeAutospacing="0" w:after="0" w:afterAutospacing="0" w:line="360" w:lineRule="auto"/>
        <w:ind w:firstLine="480" w:firstLineChars="200"/>
        <w:rPr>
          <w:color w:val="auto"/>
          <w:highlight w:val="none"/>
          <w:lang w:val="zh-TW"/>
        </w:rPr>
      </w:pPr>
      <w:r>
        <w:rPr>
          <w:rFonts w:hint="eastAsia"/>
          <w:color w:val="auto"/>
          <w:highlight w:val="none"/>
          <w:lang w:val="zh-TW"/>
        </w:rPr>
        <w:t>供应商及其工作人员不得有以任何形式行贿甲方工作人员的行为，若发现并被核查属实的，甲方有权解除合同且不退还履约保证金，情节严重的，供应商及其工作人员还要承担相应的法律责任；甲方及其工作人员不得索要或接受供应商的礼金及吃请等，如有违反廉政纪律等行为的，依据有关规定给予党纪、政纪或组织处理，情节严重的，还应承担相应的法律责任。</w:t>
      </w:r>
    </w:p>
    <w:p w14:paraId="00B7F8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合同一式四份，经双方法定代表人或委托代理人签章并加盖公章后生效。甲方执三份，乙方一份，具有同等法律效力。</w:t>
      </w:r>
    </w:p>
    <w:p w14:paraId="4400B6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（以下无正文）</w:t>
      </w:r>
    </w:p>
    <w:p w14:paraId="3489D1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    方：                            乙    方：</w:t>
      </w:r>
    </w:p>
    <w:p w14:paraId="3D065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01AB4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单位负责人：                          单位负责人：</w:t>
      </w:r>
    </w:p>
    <w:p w14:paraId="15213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                          委托代理人：</w:t>
      </w:r>
    </w:p>
    <w:p w14:paraId="567A4C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                            电    话：</w:t>
      </w:r>
    </w:p>
    <w:p w14:paraId="629C62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12B709FA">
      <w:pPr>
        <w:pStyle w:val="19"/>
        <w:spacing w:line="360" w:lineRule="auto"/>
        <w:ind w:firstLine="480" w:firstLineChars="200"/>
        <w:jc w:val="both"/>
        <w:rPr>
          <w:rFonts w:ascii="宋体" w:hAnsi="宋体" w:cs="宋体"/>
          <w:color w:val="auto"/>
          <w:sz w:val="36"/>
          <w:szCs w:val="36"/>
          <w:highlight w:val="none"/>
        </w:rPr>
      </w:pPr>
      <w:bookmarkStart w:id="69" w:name="_Toc30271"/>
      <w:r>
        <w:rPr>
          <w:rFonts w:hint="eastAsia" w:ascii="宋体" w:hAnsi="宋体" w:cs="宋体"/>
          <w:b w:val="0"/>
          <w:bCs w:val="0"/>
          <w:color w:val="auto"/>
          <w:sz w:val="24"/>
          <w:szCs w:val="24"/>
          <w:highlight w:val="none"/>
        </w:rPr>
        <w:t>账    号：                            账    号：</w:t>
      </w:r>
      <w:bookmarkEnd w:id="69"/>
    </w:p>
    <w:p w14:paraId="67D7C73B">
      <w:pPr>
        <w:pStyle w:val="21"/>
        <w:spacing w:line="360" w:lineRule="auto"/>
        <w:rPr>
          <w:color w:val="auto"/>
          <w:sz w:val="24"/>
          <w:highlight w:val="none"/>
        </w:rPr>
      </w:pPr>
    </w:p>
    <w:p w14:paraId="0D798B4F">
      <w:pPr>
        <w:pStyle w:val="21"/>
        <w:spacing w:line="360" w:lineRule="auto"/>
        <w:rPr>
          <w:color w:val="auto"/>
          <w:highlight w:val="none"/>
        </w:rPr>
      </w:pPr>
    </w:p>
    <w:p w14:paraId="5230B5F3">
      <w:pPr>
        <w:pStyle w:val="21"/>
        <w:spacing w:line="360" w:lineRule="auto"/>
        <w:rPr>
          <w:color w:val="auto"/>
          <w:highlight w:val="none"/>
        </w:rPr>
      </w:pPr>
    </w:p>
    <w:p w14:paraId="30855842">
      <w:pPr>
        <w:pStyle w:val="21"/>
        <w:spacing w:line="360" w:lineRule="auto"/>
        <w:rPr>
          <w:color w:val="auto"/>
          <w:highlight w:val="none"/>
        </w:rPr>
      </w:pPr>
    </w:p>
    <w:p w14:paraId="076BAB91">
      <w:pPr>
        <w:pStyle w:val="21"/>
        <w:spacing w:line="360" w:lineRule="auto"/>
        <w:rPr>
          <w:color w:val="auto"/>
          <w:highlight w:val="none"/>
        </w:rPr>
      </w:pPr>
    </w:p>
    <w:p w14:paraId="7B14EBA3">
      <w:pPr>
        <w:pStyle w:val="21"/>
        <w:spacing w:line="360" w:lineRule="auto"/>
        <w:rPr>
          <w:color w:val="auto"/>
          <w:highlight w:val="none"/>
        </w:rPr>
      </w:pPr>
    </w:p>
    <w:p w14:paraId="06EC2539">
      <w:pPr>
        <w:pStyle w:val="21"/>
        <w:spacing w:line="360" w:lineRule="auto"/>
        <w:rPr>
          <w:color w:val="auto"/>
          <w:highlight w:val="none"/>
        </w:rPr>
      </w:pPr>
    </w:p>
    <w:p w14:paraId="04831366">
      <w:pPr>
        <w:pStyle w:val="21"/>
        <w:spacing w:line="360" w:lineRule="auto"/>
        <w:rPr>
          <w:color w:val="auto"/>
          <w:highlight w:val="none"/>
        </w:rPr>
      </w:pPr>
    </w:p>
    <w:p w14:paraId="2493194D">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3324B85D">
      <w:pPr>
        <w:pStyle w:val="10"/>
        <w:spacing w:line="360" w:lineRule="auto"/>
        <w:rPr>
          <w:rFonts w:ascii="宋体" w:hAnsi="宋体" w:cs="宋体"/>
          <w:b/>
          <w:color w:val="auto"/>
          <w:kern w:val="0"/>
          <w:sz w:val="24"/>
          <w:highlight w:val="none"/>
        </w:rPr>
      </w:pPr>
    </w:p>
    <w:p w14:paraId="03DDD3E0">
      <w:pPr>
        <w:adjustRightInd w:val="0"/>
        <w:snapToGrid w:val="0"/>
        <w:spacing w:line="360" w:lineRule="auto"/>
        <w:rPr>
          <w:rFonts w:ascii="宋体" w:hAnsi="宋体" w:cs="宋体"/>
          <w:color w:val="auto"/>
          <w:sz w:val="24"/>
          <w:highlight w:val="none"/>
        </w:rPr>
      </w:pPr>
    </w:p>
    <w:p w14:paraId="343391DB">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49A6FAA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1381664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0360C607">
      <w:pPr>
        <w:spacing w:line="360" w:lineRule="auto"/>
        <w:rPr>
          <w:color w:val="auto"/>
          <w:highlight w:val="none"/>
        </w:rPr>
      </w:pPr>
    </w:p>
    <w:p w14:paraId="5ADC5117">
      <w:pPr>
        <w:pStyle w:val="4"/>
        <w:spacing w:line="360" w:lineRule="auto"/>
        <w:rPr>
          <w:color w:val="auto"/>
          <w:highlight w:val="none"/>
        </w:rPr>
      </w:pPr>
    </w:p>
    <w:p w14:paraId="31EE65B7">
      <w:pPr>
        <w:spacing w:line="360" w:lineRule="auto"/>
        <w:rPr>
          <w:color w:val="auto"/>
          <w:highlight w:val="none"/>
        </w:rPr>
      </w:pPr>
    </w:p>
    <w:p w14:paraId="1218DBB2">
      <w:pPr>
        <w:pStyle w:val="4"/>
        <w:spacing w:line="360" w:lineRule="auto"/>
        <w:rPr>
          <w:color w:val="auto"/>
          <w:highlight w:val="none"/>
        </w:rPr>
      </w:pPr>
    </w:p>
    <w:p w14:paraId="436F3B23">
      <w:pPr>
        <w:spacing w:line="360" w:lineRule="auto"/>
        <w:rPr>
          <w:color w:val="auto"/>
          <w:highlight w:val="none"/>
        </w:rPr>
      </w:pPr>
    </w:p>
    <w:p w14:paraId="31198C7A">
      <w:pPr>
        <w:pStyle w:val="5"/>
        <w:spacing w:line="360" w:lineRule="auto"/>
        <w:rPr>
          <w:color w:val="auto"/>
          <w:highlight w:val="none"/>
        </w:rPr>
      </w:pPr>
    </w:p>
    <w:p w14:paraId="2BF8FF96">
      <w:pPr>
        <w:spacing w:line="360" w:lineRule="auto"/>
        <w:rPr>
          <w:color w:val="auto"/>
          <w:highlight w:val="none"/>
        </w:rPr>
      </w:pPr>
    </w:p>
    <w:p w14:paraId="32E3DC5F">
      <w:pPr>
        <w:pStyle w:val="5"/>
        <w:spacing w:line="360" w:lineRule="auto"/>
        <w:rPr>
          <w:color w:val="auto"/>
          <w:highlight w:val="none"/>
        </w:rPr>
      </w:pPr>
    </w:p>
    <w:p w14:paraId="43150994">
      <w:pPr>
        <w:spacing w:line="360" w:lineRule="auto"/>
        <w:rPr>
          <w:color w:val="auto"/>
          <w:highlight w:val="none"/>
        </w:rPr>
      </w:pPr>
    </w:p>
    <w:p w14:paraId="45E72F3E">
      <w:pPr>
        <w:pStyle w:val="5"/>
        <w:spacing w:line="360" w:lineRule="auto"/>
        <w:rPr>
          <w:color w:val="auto"/>
          <w:highlight w:val="none"/>
        </w:rPr>
      </w:pPr>
    </w:p>
    <w:p w14:paraId="0489DB7A">
      <w:pPr>
        <w:spacing w:line="360" w:lineRule="auto"/>
        <w:rPr>
          <w:color w:val="auto"/>
          <w:highlight w:val="none"/>
        </w:rPr>
      </w:pPr>
    </w:p>
    <w:p w14:paraId="75B69FBE">
      <w:pPr>
        <w:spacing w:line="360" w:lineRule="auto"/>
        <w:rPr>
          <w:color w:val="auto"/>
          <w:highlight w:val="none"/>
        </w:rPr>
      </w:pPr>
    </w:p>
    <w:p w14:paraId="4C2DD448">
      <w:pPr>
        <w:pStyle w:val="20"/>
        <w:spacing w:line="360" w:lineRule="auto"/>
        <w:ind w:firstLine="210"/>
        <w:rPr>
          <w:color w:val="auto"/>
          <w:highlight w:val="none"/>
        </w:rPr>
      </w:pPr>
    </w:p>
    <w:p w14:paraId="779BD672">
      <w:pPr>
        <w:pStyle w:val="7"/>
        <w:spacing w:line="360" w:lineRule="auto"/>
        <w:rPr>
          <w:color w:val="auto"/>
          <w:highlight w:val="none"/>
        </w:rPr>
      </w:pPr>
    </w:p>
    <w:p w14:paraId="230A107C">
      <w:pPr>
        <w:pStyle w:val="8"/>
        <w:spacing w:line="360" w:lineRule="auto"/>
        <w:rPr>
          <w:color w:val="auto"/>
          <w:highlight w:val="none"/>
        </w:rPr>
      </w:pPr>
    </w:p>
    <w:p w14:paraId="59D7447F">
      <w:pPr>
        <w:pStyle w:val="7"/>
        <w:spacing w:line="360" w:lineRule="auto"/>
        <w:rPr>
          <w:color w:val="auto"/>
          <w:highlight w:val="none"/>
        </w:rPr>
      </w:pPr>
    </w:p>
    <w:p w14:paraId="5FE5CEBD">
      <w:pPr>
        <w:spacing w:line="360" w:lineRule="auto"/>
        <w:jc w:val="center"/>
        <w:rPr>
          <w:rFonts w:ascii="黑体" w:hAnsi="黑体" w:eastAsia="黑体"/>
          <w:color w:val="auto"/>
          <w:sz w:val="96"/>
          <w:szCs w:val="96"/>
          <w:highlight w:val="none"/>
        </w:rPr>
      </w:pPr>
    </w:p>
    <w:p w14:paraId="71BFB935">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1EB25C3F">
      <w:pPr>
        <w:pStyle w:val="32"/>
        <w:spacing w:after="120" w:line="360" w:lineRule="auto"/>
        <w:outlineLvl w:val="9"/>
        <w:rPr>
          <w:rStyle w:val="33"/>
          <w:rFonts w:hAnsi="宋体" w:cs="宋体"/>
          <w:b/>
          <w:bCs/>
          <w:color w:val="auto"/>
          <w:sz w:val="44"/>
          <w:szCs w:val="44"/>
          <w:highlight w:val="none"/>
        </w:rPr>
      </w:pPr>
    </w:p>
    <w:p w14:paraId="16576AC0">
      <w:pPr>
        <w:pStyle w:val="32"/>
        <w:spacing w:after="120" w:line="360" w:lineRule="auto"/>
        <w:jc w:val="center"/>
        <w:outlineLvl w:val="9"/>
        <w:rPr>
          <w:rStyle w:val="33"/>
          <w:rFonts w:hAnsi="宋体" w:cs="宋体"/>
          <w:b/>
          <w:bCs/>
          <w:color w:val="auto"/>
          <w:sz w:val="44"/>
          <w:szCs w:val="44"/>
          <w:highlight w:val="none"/>
        </w:rPr>
      </w:pPr>
      <w:r>
        <w:rPr>
          <w:rStyle w:val="33"/>
          <w:rFonts w:hint="eastAsia" w:hAnsi="宋体" w:cs="宋体"/>
          <w:b/>
          <w:bCs/>
          <w:color w:val="auto"/>
          <w:sz w:val="44"/>
          <w:szCs w:val="44"/>
          <w:highlight w:val="none"/>
        </w:rPr>
        <w:t>（第一部分  资格及技术商务部分）</w:t>
      </w:r>
    </w:p>
    <w:p w14:paraId="0B15A32D">
      <w:pPr>
        <w:spacing w:line="360" w:lineRule="auto"/>
        <w:ind w:firstLine="1920" w:firstLineChars="200"/>
        <w:jc w:val="left"/>
        <w:rPr>
          <w:color w:val="auto"/>
          <w:sz w:val="96"/>
          <w:szCs w:val="96"/>
          <w:highlight w:val="none"/>
        </w:rPr>
      </w:pPr>
    </w:p>
    <w:p w14:paraId="0F4651F1">
      <w:pPr>
        <w:spacing w:line="360" w:lineRule="auto"/>
        <w:ind w:firstLine="1920" w:firstLineChars="200"/>
        <w:jc w:val="left"/>
        <w:rPr>
          <w:color w:val="auto"/>
          <w:sz w:val="96"/>
          <w:szCs w:val="96"/>
          <w:highlight w:val="none"/>
        </w:rPr>
      </w:pPr>
    </w:p>
    <w:p w14:paraId="2B0CA730">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113C3A3E">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1C321585">
      <w:pPr>
        <w:pStyle w:val="12"/>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4CA7DA4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031B6436">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p>
    <w:p w14:paraId="736F8C92">
      <w:pPr>
        <w:pStyle w:val="4"/>
        <w:spacing w:line="360" w:lineRule="auto"/>
        <w:rPr>
          <w:color w:val="auto"/>
          <w:highlight w:val="none"/>
        </w:rPr>
      </w:pPr>
    </w:p>
    <w:p w14:paraId="52946021">
      <w:pPr>
        <w:pStyle w:val="32"/>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796B9C21">
      <w:pPr>
        <w:pStyle w:val="32"/>
        <w:spacing w:after="120" w:line="360" w:lineRule="auto"/>
        <w:outlineLvl w:val="9"/>
        <w:rPr>
          <w:rFonts w:hAnsi="宋体" w:cs="宋体"/>
          <w:b/>
          <w:color w:val="auto"/>
          <w:sz w:val="36"/>
          <w:highlight w:val="none"/>
        </w:rPr>
      </w:pPr>
    </w:p>
    <w:p w14:paraId="0F385209">
      <w:pPr>
        <w:pStyle w:val="32"/>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4DA656AF">
      <w:pPr>
        <w:pStyle w:val="32"/>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CAF5908">
      <w:pPr>
        <w:pStyle w:val="32"/>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159BA66">
      <w:pPr>
        <w:pStyle w:val="32"/>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3872200">
      <w:pPr>
        <w:pStyle w:val="32"/>
        <w:spacing w:line="360" w:lineRule="auto"/>
        <w:outlineLvl w:val="9"/>
        <w:rPr>
          <w:rFonts w:hAnsi="宋体" w:cs="宋体"/>
          <w:bCs/>
          <w:color w:val="auto"/>
          <w:sz w:val="24"/>
          <w:highlight w:val="none"/>
        </w:rPr>
      </w:pPr>
    </w:p>
    <w:p w14:paraId="52C18806">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6CF32AD7">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70DE3852">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17" w:right="1417" w:bottom="1417" w:left="1417" w:header="851" w:footer="646" w:gutter="0"/>
          <w:cols w:space="720" w:num="1"/>
          <w:docGrid w:linePitch="312" w:charSpace="0"/>
        </w:sectPr>
      </w:pPr>
    </w:p>
    <w:p w14:paraId="420FB10B">
      <w:pPr>
        <w:widowControl/>
        <w:shd w:val="clear" w:color="auto" w:fill="FFFFFF"/>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2DB6C213">
      <w:pPr>
        <w:widowControl/>
        <w:shd w:val="clear" w:color="auto" w:fill="FFFFFF"/>
        <w:spacing w:line="360" w:lineRule="auto"/>
        <w:rPr>
          <w:rFonts w:ascii="宋体" w:hAnsi="宋体" w:cs="宋体"/>
          <w:b/>
          <w:color w:val="auto"/>
          <w:kern w:val="0"/>
          <w:sz w:val="28"/>
          <w:szCs w:val="28"/>
          <w:highlight w:val="none"/>
          <w:shd w:val="clear" w:color="auto" w:fill="FFFFFF"/>
        </w:rPr>
      </w:pPr>
    </w:p>
    <w:p w14:paraId="0167E34F">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36F90EF8">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733C2832">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B1D310D">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276052C">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621D278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0DB821B">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775C77F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六、我公司承诺不存在“单位负责人为同一人或者存在直接控股、管理关系的不同供应商，同时参加同一合同包项下的网上竞价活动”的情形。</w:t>
      </w:r>
    </w:p>
    <w:p w14:paraId="544E9D8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20428983">
      <w:pP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1251A2E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433E239A">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297A865B">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755EECF6">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15BC85F9">
      <w:pPr>
        <w:widowControl/>
        <w:shd w:val="clear" w:color="auto" w:fill="FFFFFF"/>
        <w:spacing w:line="360" w:lineRule="auto"/>
        <w:jc w:val="left"/>
        <w:rPr>
          <w:rFonts w:ascii="宋体" w:hAnsi="宋体" w:cs="宋体"/>
          <w:color w:val="auto"/>
          <w:kern w:val="0"/>
          <w:sz w:val="24"/>
          <w:highlight w:val="none"/>
          <w:shd w:val="clear" w:color="auto" w:fill="FFFFFF"/>
        </w:rPr>
      </w:pPr>
    </w:p>
    <w:p w14:paraId="5DF59289">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5"/>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572677E">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DBD3004">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5"/>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B112AB7">
      <w:pPr>
        <w:spacing w:line="360" w:lineRule="auto"/>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40AE838B">
      <w:pPr>
        <w:pStyle w:val="32"/>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146E205D">
      <w:pPr>
        <w:pStyle w:val="32"/>
        <w:spacing w:line="360" w:lineRule="auto"/>
        <w:jc w:val="center"/>
        <w:outlineLvl w:val="9"/>
        <w:rPr>
          <w:rFonts w:hAnsi="宋体" w:cs="宋体"/>
          <w:b/>
          <w:color w:val="auto"/>
          <w:szCs w:val="28"/>
          <w:highlight w:val="none"/>
        </w:rPr>
      </w:pPr>
    </w:p>
    <w:p w14:paraId="63B9A4E5">
      <w:pPr>
        <w:spacing w:line="360" w:lineRule="auto"/>
        <w:rPr>
          <w:color w:val="auto"/>
          <w:highlight w:val="none"/>
        </w:rPr>
      </w:pPr>
    </w:p>
    <w:p w14:paraId="49451804">
      <w:pPr>
        <w:spacing w:line="360" w:lineRule="auto"/>
        <w:rPr>
          <w:color w:val="auto"/>
          <w:highlight w:val="none"/>
        </w:rPr>
      </w:pPr>
    </w:p>
    <w:p w14:paraId="24C5E8F1">
      <w:pPr>
        <w:spacing w:line="360" w:lineRule="auto"/>
        <w:rPr>
          <w:color w:val="auto"/>
          <w:highlight w:val="none"/>
        </w:rPr>
      </w:pPr>
    </w:p>
    <w:p w14:paraId="7292D3A6">
      <w:pPr>
        <w:tabs>
          <w:tab w:val="center" w:pos="4861"/>
        </w:tabs>
        <w:spacing w:line="360" w:lineRule="auto"/>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31D741B0">
      <w:pPr>
        <w:pStyle w:val="32"/>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EB7EB5F">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146A3A0F">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10BB1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4A65F598">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69391E1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67EB9B43">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2525E4B">
      <w:pPr>
        <w:pStyle w:val="17"/>
        <w:spacing w:before="0" w:beforeAutospacing="0" w:after="0" w:afterAutospacing="0" w:line="360" w:lineRule="auto"/>
        <w:rPr>
          <w:color w:val="auto"/>
          <w:highlight w:val="none"/>
        </w:rPr>
      </w:pPr>
      <w:r>
        <w:rPr>
          <w:rFonts w:hint="eastAsia"/>
          <w:color w:val="auto"/>
          <w:highlight w:val="none"/>
        </w:rPr>
        <w:t> </w:t>
      </w:r>
    </w:p>
    <w:p w14:paraId="72B2168D">
      <w:pPr>
        <w:pStyle w:val="17"/>
        <w:spacing w:before="0" w:beforeAutospacing="0" w:after="0" w:afterAutospacing="0" w:line="360" w:lineRule="auto"/>
        <w:rPr>
          <w:color w:val="auto"/>
          <w:highlight w:val="none"/>
        </w:rPr>
      </w:pPr>
      <w:r>
        <w:rPr>
          <w:rFonts w:hint="eastAsia"/>
          <w:color w:val="auto"/>
          <w:highlight w:val="none"/>
        </w:rPr>
        <w:t>授权方</w:t>
      </w:r>
    </w:p>
    <w:p w14:paraId="660FF0B2">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64FA6C6">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1CD7C55">
      <w:pPr>
        <w:pStyle w:val="17"/>
        <w:spacing w:before="0" w:beforeAutospacing="0" w:after="0" w:afterAutospacing="0" w:line="360" w:lineRule="auto"/>
        <w:rPr>
          <w:color w:val="auto"/>
          <w:highlight w:val="none"/>
        </w:rPr>
      </w:pPr>
      <w:r>
        <w:rPr>
          <w:rFonts w:hint="eastAsia"/>
          <w:color w:val="auto"/>
          <w:highlight w:val="none"/>
        </w:rPr>
        <w:t> </w:t>
      </w:r>
    </w:p>
    <w:p w14:paraId="16BF9BEC">
      <w:pPr>
        <w:pStyle w:val="17"/>
        <w:spacing w:before="0" w:beforeAutospacing="0" w:after="0" w:afterAutospacing="0" w:line="360" w:lineRule="auto"/>
        <w:rPr>
          <w:color w:val="auto"/>
          <w:highlight w:val="none"/>
        </w:rPr>
      </w:pPr>
      <w:r>
        <w:rPr>
          <w:rFonts w:hint="eastAsia"/>
          <w:color w:val="auto"/>
          <w:highlight w:val="none"/>
        </w:rPr>
        <w:t>接受授权方</w:t>
      </w:r>
    </w:p>
    <w:p w14:paraId="5600949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44B71B4E">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C9E1E0B">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250D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94" w:type="dxa"/>
            <w:tcMar>
              <w:top w:w="0" w:type="dxa"/>
              <w:left w:w="84" w:type="dxa"/>
              <w:bottom w:w="0" w:type="dxa"/>
              <w:right w:w="84" w:type="dxa"/>
            </w:tcMar>
            <w:vAlign w:val="center"/>
          </w:tcPr>
          <w:p w14:paraId="12835EF5">
            <w:pPr>
              <w:pStyle w:val="17"/>
              <w:spacing w:before="0" w:beforeAutospacing="0" w:after="0" w:afterAutospacing="0" w:line="360" w:lineRule="auto"/>
              <w:jc w:val="center"/>
              <w:rPr>
                <w:color w:val="auto"/>
                <w:highlight w:val="none"/>
              </w:rPr>
            </w:pPr>
            <w:r>
              <w:rPr>
                <w:rStyle w:val="25"/>
                <w:rFonts w:hint="eastAsia"/>
                <w:color w:val="auto"/>
                <w:highlight w:val="none"/>
              </w:rPr>
              <w:t> </w:t>
            </w:r>
          </w:p>
          <w:p w14:paraId="5E4054B0">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w:t>
            </w:r>
          </w:p>
          <w:p w14:paraId="7B5264FF">
            <w:pPr>
              <w:pStyle w:val="17"/>
              <w:spacing w:before="0" w:beforeAutospacing="0" w:after="0" w:afterAutospacing="0" w:line="360" w:lineRule="auto"/>
              <w:jc w:val="center"/>
              <w:rPr>
                <w:color w:val="auto"/>
                <w:highlight w:val="none"/>
              </w:rPr>
            </w:pPr>
            <w:r>
              <w:rPr>
                <w:rStyle w:val="25"/>
                <w:rFonts w:hint="eastAsia"/>
                <w:color w:val="auto"/>
                <w:highlight w:val="none"/>
              </w:rPr>
              <w:t> </w:t>
            </w:r>
          </w:p>
        </w:tc>
      </w:tr>
    </w:tbl>
    <w:p w14:paraId="50CEA891">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6423B96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827A44">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7D13F1A1">
      <w:pPr>
        <w:spacing w:line="360" w:lineRule="auto"/>
        <w:jc w:val="center"/>
        <w:outlineLvl w:val="2"/>
        <w:rPr>
          <w:rFonts w:ascii="宋体" w:hAnsi="宋体"/>
          <w:b/>
          <w:color w:val="auto"/>
          <w:sz w:val="32"/>
          <w:szCs w:val="22"/>
          <w:highlight w:val="none"/>
        </w:rPr>
      </w:pPr>
    </w:p>
    <w:p w14:paraId="1E9F52D5">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CEE781B">
      <w:pPr>
        <w:spacing w:line="360" w:lineRule="auto"/>
        <w:jc w:val="center"/>
        <w:outlineLvl w:val="2"/>
        <w:rPr>
          <w:rFonts w:ascii="宋体" w:hAnsi="宋体"/>
          <w:b/>
          <w:color w:val="auto"/>
          <w:sz w:val="32"/>
          <w:szCs w:val="22"/>
          <w:highlight w:val="none"/>
        </w:rPr>
      </w:pPr>
    </w:p>
    <w:p w14:paraId="1D291DBD">
      <w:pPr>
        <w:spacing w:line="360" w:lineRule="auto"/>
        <w:jc w:val="center"/>
        <w:outlineLvl w:val="2"/>
        <w:rPr>
          <w:rFonts w:ascii="宋体" w:hAnsi="宋体"/>
          <w:b/>
          <w:color w:val="auto"/>
          <w:sz w:val="32"/>
          <w:szCs w:val="22"/>
          <w:highlight w:val="none"/>
        </w:rPr>
      </w:pPr>
    </w:p>
    <w:p w14:paraId="667D8EFB">
      <w:pPr>
        <w:spacing w:line="360" w:lineRule="auto"/>
        <w:jc w:val="center"/>
        <w:outlineLvl w:val="2"/>
        <w:rPr>
          <w:rFonts w:ascii="宋体" w:hAnsi="宋体"/>
          <w:b/>
          <w:color w:val="auto"/>
          <w:sz w:val="32"/>
          <w:szCs w:val="22"/>
          <w:highlight w:val="none"/>
        </w:rPr>
      </w:pPr>
    </w:p>
    <w:p w14:paraId="62DFE5D9">
      <w:pPr>
        <w:spacing w:line="360" w:lineRule="auto"/>
        <w:jc w:val="center"/>
        <w:outlineLvl w:val="2"/>
        <w:rPr>
          <w:rFonts w:ascii="宋体" w:hAnsi="宋体"/>
          <w:b/>
          <w:color w:val="auto"/>
          <w:sz w:val="32"/>
          <w:szCs w:val="22"/>
          <w:highlight w:val="none"/>
        </w:rPr>
      </w:pPr>
    </w:p>
    <w:p w14:paraId="45B9EF57">
      <w:pPr>
        <w:spacing w:line="360" w:lineRule="auto"/>
        <w:jc w:val="center"/>
        <w:outlineLvl w:val="2"/>
        <w:rPr>
          <w:rFonts w:ascii="宋体" w:hAnsi="宋体"/>
          <w:b/>
          <w:color w:val="auto"/>
          <w:sz w:val="32"/>
          <w:szCs w:val="22"/>
          <w:highlight w:val="none"/>
        </w:rPr>
      </w:pPr>
    </w:p>
    <w:p w14:paraId="798FDC2F">
      <w:pPr>
        <w:spacing w:line="360" w:lineRule="auto"/>
        <w:jc w:val="center"/>
        <w:outlineLvl w:val="2"/>
        <w:rPr>
          <w:rFonts w:ascii="宋体" w:hAnsi="宋体"/>
          <w:b/>
          <w:color w:val="auto"/>
          <w:sz w:val="32"/>
          <w:szCs w:val="22"/>
          <w:highlight w:val="none"/>
        </w:rPr>
      </w:pPr>
    </w:p>
    <w:p w14:paraId="6BB6CDA9">
      <w:pPr>
        <w:spacing w:line="360" w:lineRule="auto"/>
        <w:jc w:val="center"/>
        <w:outlineLvl w:val="2"/>
        <w:rPr>
          <w:rFonts w:ascii="宋体" w:hAnsi="宋体"/>
          <w:b/>
          <w:color w:val="auto"/>
          <w:sz w:val="32"/>
          <w:szCs w:val="22"/>
          <w:highlight w:val="none"/>
        </w:rPr>
      </w:pPr>
    </w:p>
    <w:p w14:paraId="5CEC8DE4">
      <w:pPr>
        <w:spacing w:line="360" w:lineRule="auto"/>
        <w:jc w:val="center"/>
        <w:outlineLvl w:val="2"/>
        <w:rPr>
          <w:rFonts w:ascii="宋体" w:hAnsi="宋体"/>
          <w:b/>
          <w:color w:val="auto"/>
          <w:sz w:val="32"/>
          <w:szCs w:val="22"/>
          <w:highlight w:val="none"/>
        </w:rPr>
      </w:pPr>
    </w:p>
    <w:p w14:paraId="44162675">
      <w:pPr>
        <w:spacing w:line="360" w:lineRule="auto"/>
        <w:jc w:val="center"/>
        <w:outlineLvl w:val="2"/>
        <w:rPr>
          <w:rFonts w:ascii="宋体" w:hAnsi="宋体"/>
          <w:b/>
          <w:color w:val="auto"/>
          <w:sz w:val="32"/>
          <w:szCs w:val="22"/>
          <w:highlight w:val="none"/>
        </w:rPr>
      </w:pPr>
    </w:p>
    <w:p w14:paraId="35AA5D32">
      <w:pPr>
        <w:spacing w:line="360" w:lineRule="auto"/>
        <w:jc w:val="center"/>
        <w:outlineLvl w:val="2"/>
        <w:rPr>
          <w:rFonts w:ascii="宋体" w:hAnsi="宋体"/>
          <w:b/>
          <w:color w:val="auto"/>
          <w:sz w:val="32"/>
          <w:szCs w:val="22"/>
          <w:highlight w:val="none"/>
        </w:rPr>
      </w:pPr>
    </w:p>
    <w:p w14:paraId="521B4AE2">
      <w:pPr>
        <w:spacing w:line="360" w:lineRule="auto"/>
        <w:jc w:val="center"/>
        <w:outlineLvl w:val="2"/>
        <w:rPr>
          <w:rFonts w:ascii="宋体" w:hAnsi="宋体"/>
          <w:b/>
          <w:color w:val="auto"/>
          <w:sz w:val="32"/>
          <w:szCs w:val="22"/>
          <w:highlight w:val="none"/>
        </w:rPr>
      </w:pPr>
    </w:p>
    <w:p w14:paraId="240737D1">
      <w:pPr>
        <w:spacing w:line="360" w:lineRule="auto"/>
        <w:jc w:val="center"/>
        <w:outlineLvl w:val="2"/>
        <w:rPr>
          <w:rFonts w:ascii="宋体" w:hAnsi="宋体"/>
          <w:b/>
          <w:color w:val="auto"/>
          <w:sz w:val="32"/>
          <w:szCs w:val="22"/>
          <w:highlight w:val="none"/>
        </w:rPr>
      </w:pPr>
    </w:p>
    <w:p w14:paraId="03FC525C">
      <w:pPr>
        <w:spacing w:line="360" w:lineRule="auto"/>
        <w:outlineLvl w:val="2"/>
        <w:rPr>
          <w:rFonts w:ascii="宋体" w:hAnsi="宋体"/>
          <w:b/>
          <w:color w:val="auto"/>
          <w:sz w:val="32"/>
          <w:szCs w:val="22"/>
          <w:highlight w:val="none"/>
        </w:rPr>
      </w:pPr>
    </w:p>
    <w:p w14:paraId="58944FFA">
      <w:pPr>
        <w:pStyle w:val="5"/>
        <w:spacing w:line="360" w:lineRule="auto"/>
        <w:rPr>
          <w:rFonts w:ascii="Times New Roman" w:hAnsi="Times New Roman"/>
          <w:color w:val="auto"/>
          <w:highlight w:val="none"/>
        </w:rPr>
      </w:pPr>
    </w:p>
    <w:p w14:paraId="2A3555A0">
      <w:pPr>
        <w:spacing w:line="360" w:lineRule="auto"/>
        <w:rPr>
          <w:rFonts w:ascii="Times New Roman" w:hAnsi="Times New Roman"/>
          <w:b/>
          <w:color w:val="auto"/>
          <w:sz w:val="32"/>
          <w:highlight w:val="none"/>
        </w:rPr>
      </w:pPr>
    </w:p>
    <w:p w14:paraId="0823B16B">
      <w:pPr>
        <w:pStyle w:val="5"/>
        <w:spacing w:line="360" w:lineRule="auto"/>
        <w:rPr>
          <w:rFonts w:ascii="Times New Roman" w:hAnsi="Times New Roman"/>
          <w:color w:val="auto"/>
          <w:highlight w:val="none"/>
        </w:rPr>
      </w:pPr>
    </w:p>
    <w:p w14:paraId="2B936CD7">
      <w:pPr>
        <w:spacing w:line="360" w:lineRule="auto"/>
        <w:rPr>
          <w:rFonts w:ascii="Times New Roman" w:hAnsi="Times New Roman"/>
          <w:b/>
          <w:color w:val="auto"/>
          <w:sz w:val="32"/>
          <w:highlight w:val="none"/>
        </w:rPr>
      </w:pPr>
    </w:p>
    <w:p w14:paraId="6F176A50">
      <w:pPr>
        <w:rPr>
          <w:rFonts w:ascii="宋体" w:hAnsi="宋体"/>
          <w:b/>
          <w:color w:val="auto"/>
          <w:sz w:val="28"/>
          <w:szCs w:val="28"/>
          <w:highlight w:val="none"/>
        </w:rPr>
      </w:pPr>
      <w:r>
        <w:rPr>
          <w:rFonts w:hint="eastAsia" w:ascii="宋体" w:hAnsi="宋体"/>
          <w:b/>
          <w:color w:val="auto"/>
          <w:sz w:val="28"/>
          <w:szCs w:val="28"/>
          <w:highlight w:val="none"/>
        </w:rPr>
        <w:br w:type="page"/>
      </w:r>
    </w:p>
    <w:p w14:paraId="3F47B802">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74AB1248">
      <w:pPr>
        <w:pStyle w:val="36"/>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4E588D78">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2"/>
        <w:gridCol w:w="1014"/>
        <w:gridCol w:w="2500"/>
        <w:gridCol w:w="2178"/>
        <w:gridCol w:w="946"/>
        <w:gridCol w:w="1662"/>
      </w:tblGrid>
      <w:tr w14:paraId="218E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14:paraId="37C374B2">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合同包</w:t>
            </w:r>
          </w:p>
        </w:tc>
        <w:tc>
          <w:tcPr>
            <w:tcW w:w="1014" w:type="dxa"/>
          </w:tcPr>
          <w:p w14:paraId="52A50EC6">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500" w:type="dxa"/>
          </w:tcPr>
          <w:p w14:paraId="1B1F2427">
            <w:pPr>
              <w:pStyle w:val="36"/>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服务名称</w:t>
            </w:r>
          </w:p>
        </w:tc>
        <w:tc>
          <w:tcPr>
            <w:tcW w:w="2178" w:type="dxa"/>
          </w:tcPr>
          <w:p w14:paraId="0AF6E7B7">
            <w:pPr>
              <w:pStyle w:val="36"/>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服务期限</w:t>
            </w:r>
          </w:p>
        </w:tc>
        <w:tc>
          <w:tcPr>
            <w:tcW w:w="946" w:type="dxa"/>
          </w:tcPr>
          <w:p w14:paraId="0F0500E1">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规格</w:t>
            </w:r>
          </w:p>
        </w:tc>
        <w:tc>
          <w:tcPr>
            <w:tcW w:w="1662" w:type="dxa"/>
          </w:tcPr>
          <w:p w14:paraId="57B41C54">
            <w:pPr>
              <w:pStyle w:val="36"/>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39332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restart"/>
          </w:tcPr>
          <w:p w14:paraId="4D3DF4DE">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4" w:type="dxa"/>
          </w:tcPr>
          <w:p w14:paraId="3DF1E8E5">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2500" w:type="dxa"/>
          </w:tcPr>
          <w:p w14:paraId="4C3A1BB0">
            <w:pPr>
              <w:spacing w:line="360" w:lineRule="auto"/>
              <w:rPr>
                <w:rFonts w:ascii="宋体" w:hAnsi="宋体" w:cs="宋体"/>
                <w:color w:val="auto"/>
                <w:sz w:val="24"/>
                <w:highlight w:val="none"/>
              </w:rPr>
            </w:pPr>
          </w:p>
        </w:tc>
        <w:tc>
          <w:tcPr>
            <w:tcW w:w="2178" w:type="dxa"/>
          </w:tcPr>
          <w:p w14:paraId="6DCC5F09">
            <w:pPr>
              <w:spacing w:line="360" w:lineRule="auto"/>
              <w:rPr>
                <w:rFonts w:ascii="宋体" w:hAnsi="宋体" w:cs="宋体"/>
                <w:color w:val="auto"/>
                <w:sz w:val="24"/>
                <w:highlight w:val="none"/>
              </w:rPr>
            </w:pPr>
          </w:p>
        </w:tc>
        <w:tc>
          <w:tcPr>
            <w:tcW w:w="946" w:type="dxa"/>
          </w:tcPr>
          <w:p w14:paraId="60B183CB">
            <w:pPr>
              <w:spacing w:line="360" w:lineRule="auto"/>
              <w:rPr>
                <w:rFonts w:ascii="宋体" w:hAnsi="宋体" w:cs="宋体"/>
                <w:color w:val="auto"/>
                <w:sz w:val="24"/>
                <w:highlight w:val="none"/>
              </w:rPr>
            </w:pPr>
          </w:p>
        </w:tc>
        <w:tc>
          <w:tcPr>
            <w:tcW w:w="1662" w:type="dxa"/>
          </w:tcPr>
          <w:p w14:paraId="6986FF20">
            <w:pPr>
              <w:spacing w:line="360" w:lineRule="auto"/>
              <w:rPr>
                <w:rFonts w:ascii="宋体" w:hAnsi="宋体" w:cs="宋体"/>
                <w:color w:val="auto"/>
                <w:sz w:val="24"/>
                <w:highlight w:val="none"/>
              </w:rPr>
            </w:pPr>
          </w:p>
        </w:tc>
      </w:tr>
      <w:tr w14:paraId="42D0D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continue"/>
          </w:tcPr>
          <w:p w14:paraId="64AB7C0F">
            <w:pPr>
              <w:spacing w:line="360" w:lineRule="auto"/>
              <w:rPr>
                <w:rFonts w:ascii="宋体" w:hAnsi="宋体" w:cs="宋体"/>
                <w:color w:val="auto"/>
                <w:sz w:val="24"/>
                <w:highlight w:val="none"/>
              </w:rPr>
            </w:pPr>
          </w:p>
        </w:tc>
        <w:tc>
          <w:tcPr>
            <w:tcW w:w="1014" w:type="dxa"/>
          </w:tcPr>
          <w:p w14:paraId="4ACF39A0">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500" w:type="dxa"/>
          </w:tcPr>
          <w:p w14:paraId="32336AEF">
            <w:pPr>
              <w:spacing w:line="360" w:lineRule="auto"/>
              <w:rPr>
                <w:rFonts w:ascii="宋体" w:hAnsi="宋体" w:cs="宋体"/>
                <w:color w:val="auto"/>
                <w:sz w:val="24"/>
                <w:highlight w:val="none"/>
              </w:rPr>
            </w:pPr>
          </w:p>
        </w:tc>
        <w:tc>
          <w:tcPr>
            <w:tcW w:w="2178" w:type="dxa"/>
          </w:tcPr>
          <w:p w14:paraId="7A7495FF">
            <w:pPr>
              <w:spacing w:line="360" w:lineRule="auto"/>
              <w:rPr>
                <w:rFonts w:ascii="宋体" w:hAnsi="宋体" w:cs="宋体"/>
                <w:color w:val="auto"/>
                <w:sz w:val="24"/>
                <w:highlight w:val="none"/>
              </w:rPr>
            </w:pPr>
          </w:p>
        </w:tc>
        <w:tc>
          <w:tcPr>
            <w:tcW w:w="946" w:type="dxa"/>
          </w:tcPr>
          <w:p w14:paraId="3ECEB8A5">
            <w:pPr>
              <w:spacing w:line="360" w:lineRule="auto"/>
              <w:rPr>
                <w:rFonts w:ascii="宋体" w:hAnsi="宋体" w:cs="宋体"/>
                <w:color w:val="auto"/>
                <w:sz w:val="24"/>
                <w:highlight w:val="none"/>
              </w:rPr>
            </w:pPr>
          </w:p>
        </w:tc>
        <w:tc>
          <w:tcPr>
            <w:tcW w:w="1662" w:type="dxa"/>
          </w:tcPr>
          <w:p w14:paraId="10DCDA7B">
            <w:pPr>
              <w:spacing w:line="360" w:lineRule="auto"/>
              <w:rPr>
                <w:rFonts w:ascii="宋体" w:hAnsi="宋体" w:cs="宋体"/>
                <w:color w:val="auto"/>
                <w:sz w:val="24"/>
                <w:highlight w:val="none"/>
              </w:rPr>
            </w:pPr>
          </w:p>
        </w:tc>
      </w:tr>
      <w:tr w14:paraId="71AD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14:paraId="208BB8D3">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4" w:type="dxa"/>
          </w:tcPr>
          <w:p w14:paraId="443CA7D6">
            <w:pPr>
              <w:spacing w:line="360" w:lineRule="auto"/>
              <w:rPr>
                <w:rFonts w:ascii="宋体" w:hAnsi="宋体" w:cs="宋体"/>
                <w:color w:val="auto"/>
                <w:sz w:val="24"/>
                <w:highlight w:val="none"/>
              </w:rPr>
            </w:pPr>
          </w:p>
        </w:tc>
        <w:tc>
          <w:tcPr>
            <w:tcW w:w="2500" w:type="dxa"/>
          </w:tcPr>
          <w:p w14:paraId="6494AD1E">
            <w:pPr>
              <w:spacing w:line="360" w:lineRule="auto"/>
              <w:rPr>
                <w:rFonts w:ascii="宋体" w:hAnsi="宋体" w:cs="宋体"/>
                <w:color w:val="auto"/>
                <w:sz w:val="24"/>
                <w:highlight w:val="none"/>
              </w:rPr>
            </w:pPr>
          </w:p>
        </w:tc>
        <w:tc>
          <w:tcPr>
            <w:tcW w:w="2178" w:type="dxa"/>
          </w:tcPr>
          <w:p w14:paraId="06AD0EC1">
            <w:pPr>
              <w:spacing w:line="360" w:lineRule="auto"/>
              <w:rPr>
                <w:rFonts w:ascii="宋体" w:hAnsi="宋体" w:cs="宋体"/>
                <w:color w:val="auto"/>
                <w:sz w:val="24"/>
                <w:highlight w:val="none"/>
              </w:rPr>
            </w:pPr>
          </w:p>
        </w:tc>
        <w:tc>
          <w:tcPr>
            <w:tcW w:w="946" w:type="dxa"/>
          </w:tcPr>
          <w:p w14:paraId="7D718EA1">
            <w:pPr>
              <w:spacing w:line="360" w:lineRule="auto"/>
              <w:rPr>
                <w:rFonts w:ascii="宋体" w:hAnsi="宋体" w:cs="宋体"/>
                <w:color w:val="auto"/>
                <w:sz w:val="24"/>
                <w:highlight w:val="none"/>
              </w:rPr>
            </w:pPr>
          </w:p>
        </w:tc>
        <w:tc>
          <w:tcPr>
            <w:tcW w:w="1662" w:type="dxa"/>
          </w:tcPr>
          <w:p w14:paraId="4AABC858">
            <w:pPr>
              <w:spacing w:line="360" w:lineRule="auto"/>
              <w:rPr>
                <w:rFonts w:ascii="宋体" w:hAnsi="宋体" w:cs="宋体"/>
                <w:color w:val="auto"/>
                <w:sz w:val="24"/>
                <w:highlight w:val="none"/>
              </w:rPr>
            </w:pPr>
          </w:p>
        </w:tc>
      </w:tr>
    </w:tbl>
    <w:p w14:paraId="59C391C1">
      <w:pPr>
        <w:pStyle w:val="36"/>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6554094F">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0895746E">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1.1“采购包”、“品目号”、“服务名称”及“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”应与第三章《采购标的一览表》中的有关内容（“采购包”、“品目号”、“服务名称”及“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”）保持一致。</w:t>
      </w:r>
    </w:p>
    <w:p w14:paraId="3415353C">
      <w:pPr>
        <w:pStyle w:val="36"/>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1.2“规格”项下应填写服务提供者提供的服务标准及品牌（若有）。“来源地”应填写服务提供者的所在地。</w:t>
      </w:r>
    </w:p>
    <w:p w14:paraId="3223042C">
      <w:pPr>
        <w:pStyle w:val="36"/>
        <w:spacing w:line="360" w:lineRule="auto"/>
        <w:ind w:firstLine="480"/>
        <w:jc w:val="right"/>
        <w:rPr>
          <w:rFonts w:hint="default" w:ascii="宋体" w:hAnsi="宋体" w:cs="宋体"/>
          <w:color w:val="auto"/>
          <w:sz w:val="24"/>
          <w:szCs w:val="24"/>
          <w:highlight w:val="none"/>
        </w:rPr>
      </w:pPr>
    </w:p>
    <w:p w14:paraId="623B48B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2C59D9BC">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80DEF83">
      <w:pPr>
        <w:pStyle w:val="36"/>
        <w:spacing w:line="360" w:lineRule="auto"/>
        <w:jc w:val="both"/>
        <w:rPr>
          <w:rFonts w:hint="default" w:ascii="宋体" w:hAnsi="宋体" w:cs="宋体"/>
          <w:color w:val="auto"/>
          <w:sz w:val="24"/>
          <w:szCs w:val="24"/>
          <w:highlight w:val="none"/>
        </w:rPr>
      </w:pPr>
    </w:p>
    <w:p w14:paraId="6A09D525">
      <w:pPr>
        <w:pStyle w:val="36"/>
        <w:spacing w:line="360" w:lineRule="auto"/>
        <w:jc w:val="both"/>
        <w:rPr>
          <w:rFonts w:hint="default" w:ascii="宋体" w:hAnsi="宋体" w:cs="宋体"/>
          <w:color w:val="auto"/>
          <w:sz w:val="24"/>
          <w:szCs w:val="24"/>
          <w:highlight w:val="none"/>
        </w:rPr>
      </w:pPr>
    </w:p>
    <w:p w14:paraId="73877A00">
      <w:pPr>
        <w:pStyle w:val="36"/>
        <w:spacing w:line="360" w:lineRule="auto"/>
        <w:jc w:val="both"/>
        <w:rPr>
          <w:rFonts w:hint="default" w:ascii="宋体" w:hAnsi="宋体" w:cs="宋体"/>
          <w:color w:val="auto"/>
          <w:sz w:val="24"/>
          <w:szCs w:val="24"/>
          <w:highlight w:val="none"/>
        </w:rPr>
      </w:pPr>
    </w:p>
    <w:p w14:paraId="4BD4F26E">
      <w:pPr>
        <w:pStyle w:val="36"/>
        <w:spacing w:line="360" w:lineRule="auto"/>
        <w:jc w:val="both"/>
        <w:rPr>
          <w:rFonts w:hint="default" w:ascii="宋体" w:hAnsi="宋体" w:cs="宋体"/>
          <w:color w:val="auto"/>
          <w:sz w:val="24"/>
          <w:szCs w:val="24"/>
          <w:highlight w:val="none"/>
        </w:rPr>
      </w:pPr>
    </w:p>
    <w:p w14:paraId="77A2A278">
      <w:pPr>
        <w:pStyle w:val="8"/>
        <w:spacing w:line="360" w:lineRule="auto"/>
        <w:ind w:left="0" w:leftChars="0"/>
        <w:rPr>
          <w:rFonts w:ascii="宋体" w:hAnsi="宋体" w:cs="宋体"/>
          <w:color w:val="auto"/>
          <w:sz w:val="24"/>
          <w:highlight w:val="none"/>
        </w:rPr>
      </w:pPr>
    </w:p>
    <w:p w14:paraId="58EC7A75">
      <w:pPr>
        <w:pStyle w:val="9"/>
        <w:spacing w:line="360" w:lineRule="auto"/>
        <w:rPr>
          <w:rFonts w:ascii="宋体" w:hAnsi="宋体" w:cs="宋体"/>
          <w:color w:val="auto"/>
          <w:sz w:val="24"/>
          <w:highlight w:val="none"/>
        </w:rPr>
      </w:pPr>
    </w:p>
    <w:p w14:paraId="4AEF66B0">
      <w:pPr>
        <w:pStyle w:val="9"/>
        <w:spacing w:line="360" w:lineRule="auto"/>
        <w:rPr>
          <w:rFonts w:ascii="宋体" w:hAnsi="宋体" w:cs="宋体"/>
          <w:color w:val="auto"/>
          <w:sz w:val="24"/>
          <w:highlight w:val="none"/>
        </w:rPr>
      </w:pPr>
    </w:p>
    <w:p w14:paraId="126AB2E6">
      <w:pPr>
        <w:rPr>
          <w:rFonts w:ascii="宋体" w:hAnsi="宋体" w:cs="宋体"/>
          <w:color w:val="auto"/>
          <w:sz w:val="24"/>
          <w:highlight w:val="none"/>
        </w:rPr>
      </w:pPr>
      <w:r>
        <w:rPr>
          <w:rFonts w:ascii="宋体" w:hAnsi="宋体" w:cs="宋体"/>
          <w:color w:val="auto"/>
          <w:sz w:val="24"/>
          <w:highlight w:val="none"/>
        </w:rPr>
        <w:br w:type="page"/>
      </w:r>
    </w:p>
    <w:p w14:paraId="0D8AF12C">
      <w:pPr>
        <w:pStyle w:val="9"/>
        <w:numPr>
          <w:ilvl w:val="0"/>
          <w:numId w:val="3"/>
        </w:numPr>
        <w:spacing w:line="360" w:lineRule="auto"/>
        <w:jc w:val="center"/>
        <w:rPr>
          <w:rFonts w:ascii="宋体" w:hAnsi="宋体" w:cs="宋体"/>
          <w:color w:val="auto"/>
          <w:sz w:val="24"/>
          <w:highlight w:val="none"/>
        </w:rPr>
      </w:pPr>
      <w:r>
        <w:rPr>
          <w:rFonts w:hint="eastAsia" w:ascii="宋体" w:hAnsi="宋体" w:cs="宋体"/>
          <w:color w:val="auto"/>
          <w:sz w:val="24"/>
          <w:highlight w:val="none"/>
        </w:rPr>
        <w:t>网上竞价内容及要求偏离表</w:t>
      </w:r>
    </w:p>
    <w:p w14:paraId="6BD626BF">
      <w:pPr>
        <w:pStyle w:val="9"/>
        <w:spacing w:line="360" w:lineRule="auto"/>
        <w:rPr>
          <w:rFonts w:ascii="宋体" w:hAnsi="宋体" w:cs="宋体"/>
          <w:b/>
          <w:bCs/>
          <w:color w:val="auto"/>
          <w:sz w:val="28"/>
          <w:szCs w:val="28"/>
          <w:highlight w:val="none"/>
        </w:rPr>
      </w:pPr>
    </w:p>
    <w:p w14:paraId="3227E27C">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4996" w:type="pct"/>
        <w:tblInd w:w="0" w:type="dxa"/>
        <w:tblLayout w:type="fixed"/>
        <w:tblCellMar>
          <w:top w:w="0" w:type="dxa"/>
          <w:left w:w="0" w:type="dxa"/>
          <w:bottom w:w="0" w:type="dxa"/>
          <w:right w:w="0" w:type="dxa"/>
        </w:tblCellMar>
      </w:tblPr>
      <w:tblGrid>
        <w:gridCol w:w="960"/>
        <w:gridCol w:w="3642"/>
        <w:gridCol w:w="3334"/>
        <w:gridCol w:w="2042"/>
      </w:tblGrid>
      <w:tr w14:paraId="52F61BA9">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6E81">
            <w:pPr>
              <w:pStyle w:val="17"/>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83C3E6">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439925">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54ED39">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30E651A">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1A6683">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EA6942D">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D24A7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1AD998">
            <w:pPr>
              <w:pStyle w:val="17"/>
              <w:wordWrap w:val="0"/>
              <w:spacing w:before="0" w:beforeAutospacing="0" w:after="0" w:afterAutospacing="0" w:line="360" w:lineRule="auto"/>
              <w:jc w:val="center"/>
              <w:rPr>
                <w:color w:val="auto"/>
                <w:highlight w:val="none"/>
              </w:rPr>
            </w:pPr>
          </w:p>
        </w:tc>
      </w:tr>
      <w:tr w14:paraId="60438219">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AF2E91">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56F7EF0">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236C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D7DC210">
            <w:pPr>
              <w:pStyle w:val="17"/>
              <w:wordWrap w:val="0"/>
              <w:spacing w:before="0" w:beforeAutospacing="0" w:after="0" w:afterAutospacing="0" w:line="360" w:lineRule="auto"/>
              <w:jc w:val="center"/>
              <w:rPr>
                <w:color w:val="auto"/>
                <w:highlight w:val="none"/>
              </w:rPr>
            </w:pPr>
          </w:p>
        </w:tc>
      </w:tr>
      <w:tr w14:paraId="24362E82">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E46301">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4FA023">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513B7D">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3B6C15">
            <w:pPr>
              <w:pStyle w:val="17"/>
              <w:wordWrap w:val="0"/>
              <w:spacing w:before="0" w:beforeAutospacing="0" w:after="0" w:afterAutospacing="0" w:line="360" w:lineRule="auto"/>
              <w:jc w:val="center"/>
              <w:rPr>
                <w:color w:val="auto"/>
                <w:highlight w:val="none"/>
              </w:rPr>
            </w:pPr>
          </w:p>
        </w:tc>
      </w:tr>
    </w:tbl>
    <w:p w14:paraId="1D3BA760">
      <w:pPr>
        <w:pStyle w:val="17"/>
        <w:spacing w:before="0" w:beforeAutospacing="0" w:after="0" w:afterAutospacing="0" w:line="360" w:lineRule="auto"/>
        <w:rPr>
          <w:b/>
          <w:bCs/>
          <w:color w:val="auto"/>
          <w:highlight w:val="none"/>
        </w:rPr>
      </w:pPr>
      <w:r>
        <w:rPr>
          <w:rFonts w:hint="eastAsia"/>
          <w:b/>
          <w:bCs/>
          <w:color w:val="auto"/>
          <w:highlight w:val="none"/>
        </w:rPr>
        <w:t>注：</w:t>
      </w:r>
    </w:p>
    <w:p w14:paraId="27968EB6">
      <w:pPr>
        <w:pStyle w:val="17"/>
        <w:numPr>
          <w:ilvl w:val="0"/>
          <w:numId w:val="4"/>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71270EC">
      <w:pPr>
        <w:pStyle w:val="36"/>
        <w:spacing w:line="360" w:lineRule="auto"/>
        <w:ind w:firstLine="480"/>
        <w:jc w:val="right"/>
        <w:rPr>
          <w:rFonts w:hint="default" w:ascii="宋体" w:hAnsi="宋体" w:cs="宋体"/>
          <w:color w:val="auto"/>
          <w:sz w:val="24"/>
          <w:szCs w:val="24"/>
          <w:highlight w:val="none"/>
        </w:rPr>
      </w:pPr>
    </w:p>
    <w:p w14:paraId="5F3CF77D">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C4DD161">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E28802A">
      <w:pPr>
        <w:pStyle w:val="8"/>
        <w:spacing w:line="360" w:lineRule="auto"/>
        <w:ind w:left="0" w:leftChars="0"/>
        <w:rPr>
          <w:rFonts w:ascii="宋体" w:hAnsi="宋体" w:cs="宋体"/>
          <w:color w:val="auto"/>
          <w:sz w:val="24"/>
          <w:highlight w:val="none"/>
        </w:rPr>
      </w:pPr>
    </w:p>
    <w:p w14:paraId="7F330F3F">
      <w:pPr>
        <w:pStyle w:val="9"/>
        <w:spacing w:line="360" w:lineRule="auto"/>
        <w:rPr>
          <w:rFonts w:ascii="宋体" w:hAnsi="宋体" w:cs="宋体"/>
          <w:color w:val="auto"/>
          <w:sz w:val="24"/>
          <w:highlight w:val="none"/>
        </w:rPr>
      </w:pPr>
    </w:p>
    <w:p w14:paraId="38A7D405">
      <w:pPr>
        <w:pStyle w:val="9"/>
        <w:spacing w:line="360" w:lineRule="auto"/>
        <w:rPr>
          <w:rFonts w:ascii="宋体" w:hAnsi="宋体" w:cs="宋体"/>
          <w:color w:val="auto"/>
          <w:sz w:val="24"/>
          <w:highlight w:val="none"/>
        </w:rPr>
      </w:pPr>
    </w:p>
    <w:p w14:paraId="45312DE5">
      <w:pPr>
        <w:pStyle w:val="9"/>
        <w:spacing w:line="360" w:lineRule="auto"/>
        <w:rPr>
          <w:rFonts w:ascii="宋体" w:hAnsi="宋体" w:cs="宋体"/>
          <w:color w:val="auto"/>
          <w:sz w:val="24"/>
          <w:highlight w:val="none"/>
        </w:rPr>
      </w:pPr>
    </w:p>
    <w:p w14:paraId="25BBA9D3">
      <w:pPr>
        <w:pStyle w:val="9"/>
        <w:spacing w:line="360" w:lineRule="auto"/>
        <w:rPr>
          <w:rFonts w:ascii="宋体" w:hAnsi="宋体" w:cs="宋体"/>
          <w:color w:val="auto"/>
          <w:sz w:val="24"/>
          <w:highlight w:val="none"/>
        </w:rPr>
      </w:pPr>
    </w:p>
    <w:p w14:paraId="09F040BC">
      <w:pPr>
        <w:pStyle w:val="9"/>
        <w:spacing w:line="360" w:lineRule="auto"/>
        <w:rPr>
          <w:rFonts w:ascii="宋体" w:hAnsi="宋体" w:cs="宋体"/>
          <w:color w:val="auto"/>
          <w:sz w:val="24"/>
          <w:highlight w:val="none"/>
        </w:rPr>
      </w:pPr>
    </w:p>
    <w:p w14:paraId="61034E09">
      <w:pPr>
        <w:pStyle w:val="9"/>
        <w:spacing w:line="360" w:lineRule="auto"/>
        <w:rPr>
          <w:rFonts w:ascii="宋体" w:hAnsi="宋体" w:cs="宋体"/>
          <w:color w:val="auto"/>
          <w:sz w:val="24"/>
          <w:highlight w:val="none"/>
        </w:rPr>
      </w:pPr>
    </w:p>
    <w:p w14:paraId="08B6AB94">
      <w:pPr>
        <w:pStyle w:val="9"/>
        <w:spacing w:line="360" w:lineRule="auto"/>
        <w:rPr>
          <w:rFonts w:ascii="宋体" w:hAnsi="宋体" w:cs="宋体"/>
          <w:color w:val="auto"/>
          <w:sz w:val="24"/>
          <w:highlight w:val="none"/>
        </w:rPr>
      </w:pPr>
    </w:p>
    <w:p w14:paraId="06E546B7">
      <w:pPr>
        <w:pStyle w:val="9"/>
        <w:spacing w:line="360" w:lineRule="auto"/>
        <w:rPr>
          <w:rFonts w:ascii="宋体" w:hAnsi="宋体" w:cs="宋体"/>
          <w:color w:val="auto"/>
          <w:sz w:val="24"/>
          <w:highlight w:val="none"/>
        </w:rPr>
      </w:pPr>
    </w:p>
    <w:p w14:paraId="6B06BDE1">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7FF2741">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871B50">
      <w:pPr>
        <w:pStyle w:val="8"/>
        <w:spacing w:line="360" w:lineRule="auto"/>
        <w:ind w:left="0" w:leftChars="0"/>
        <w:rPr>
          <w:rFonts w:ascii="宋体" w:hAnsi="宋体" w:cs="宋体"/>
          <w:b/>
          <w:bCs/>
          <w:color w:val="auto"/>
          <w:sz w:val="28"/>
          <w:szCs w:val="28"/>
          <w:highlight w:val="none"/>
        </w:rPr>
      </w:pPr>
    </w:p>
    <w:p w14:paraId="681C0396">
      <w:pPr>
        <w:pStyle w:val="9"/>
        <w:spacing w:line="360" w:lineRule="auto"/>
        <w:rPr>
          <w:rFonts w:ascii="宋体" w:hAnsi="宋体" w:cs="宋体"/>
          <w:b/>
          <w:bCs/>
          <w:color w:val="auto"/>
          <w:sz w:val="28"/>
          <w:szCs w:val="28"/>
          <w:highlight w:val="none"/>
        </w:rPr>
      </w:pPr>
    </w:p>
    <w:p w14:paraId="66ACF780">
      <w:pPr>
        <w:pStyle w:val="9"/>
        <w:spacing w:line="360" w:lineRule="auto"/>
        <w:rPr>
          <w:rFonts w:ascii="宋体" w:hAnsi="宋体" w:cs="宋体"/>
          <w:b/>
          <w:bCs/>
          <w:color w:val="auto"/>
          <w:sz w:val="28"/>
          <w:szCs w:val="28"/>
          <w:highlight w:val="none"/>
        </w:rPr>
      </w:pPr>
    </w:p>
    <w:p w14:paraId="07A2B90E">
      <w:pPr>
        <w:pStyle w:val="8"/>
        <w:spacing w:line="360" w:lineRule="auto"/>
        <w:ind w:left="0" w:leftChars="0"/>
        <w:rPr>
          <w:rFonts w:ascii="宋体" w:hAnsi="宋体" w:cs="宋体"/>
          <w:b/>
          <w:bCs/>
          <w:color w:val="auto"/>
          <w:sz w:val="28"/>
          <w:szCs w:val="28"/>
          <w:highlight w:val="none"/>
        </w:rPr>
      </w:pPr>
    </w:p>
    <w:p w14:paraId="57BD8E4A">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208F7BF">
      <w:pPr>
        <w:pStyle w:val="9"/>
        <w:spacing w:line="360" w:lineRule="auto"/>
        <w:rPr>
          <w:rFonts w:ascii="宋体" w:hAnsi="宋体" w:cs="宋体"/>
          <w:b/>
          <w:bCs/>
          <w:color w:val="auto"/>
          <w:sz w:val="28"/>
          <w:szCs w:val="28"/>
          <w:highlight w:val="none"/>
        </w:rPr>
      </w:pPr>
    </w:p>
    <w:p w14:paraId="6C509E45">
      <w:pPr>
        <w:pStyle w:val="36"/>
        <w:spacing w:line="360" w:lineRule="auto"/>
        <w:ind w:firstLine="480"/>
        <w:jc w:val="right"/>
        <w:rPr>
          <w:rFonts w:hint="default" w:ascii="宋体" w:hAnsi="宋体" w:cs="宋体"/>
          <w:color w:val="auto"/>
          <w:sz w:val="24"/>
          <w:szCs w:val="24"/>
          <w:highlight w:val="none"/>
        </w:rPr>
      </w:pPr>
    </w:p>
    <w:p w14:paraId="6F10F3A7">
      <w:pPr>
        <w:pStyle w:val="36"/>
        <w:spacing w:line="360" w:lineRule="auto"/>
        <w:ind w:firstLine="480"/>
        <w:jc w:val="right"/>
        <w:rPr>
          <w:rFonts w:hint="default" w:ascii="宋体" w:hAnsi="宋体" w:cs="宋体"/>
          <w:color w:val="auto"/>
          <w:sz w:val="24"/>
          <w:szCs w:val="24"/>
          <w:highlight w:val="none"/>
        </w:rPr>
      </w:pPr>
    </w:p>
    <w:p w14:paraId="5F51EA2F">
      <w:pPr>
        <w:pStyle w:val="36"/>
        <w:spacing w:line="360" w:lineRule="auto"/>
        <w:ind w:firstLine="480"/>
        <w:jc w:val="right"/>
        <w:rPr>
          <w:rFonts w:hint="default" w:ascii="宋体" w:hAnsi="宋体" w:cs="宋体"/>
          <w:color w:val="auto"/>
          <w:sz w:val="24"/>
          <w:szCs w:val="24"/>
          <w:highlight w:val="none"/>
        </w:rPr>
      </w:pPr>
    </w:p>
    <w:p w14:paraId="4A7101CD">
      <w:pPr>
        <w:pStyle w:val="36"/>
        <w:spacing w:line="360" w:lineRule="auto"/>
        <w:ind w:firstLine="480"/>
        <w:jc w:val="right"/>
        <w:rPr>
          <w:rFonts w:hint="default" w:ascii="宋体" w:hAnsi="宋体" w:cs="宋体"/>
          <w:color w:val="auto"/>
          <w:sz w:val="24"/>
          <w:szCs w:val="24"/>
          <w:highlight w:val="none"/>
        </w:rPr>
      </w:pPr>
    </w:p>
    <w:p w14:paraId="0F6B44A7">
      <w:pPr>
        <w:pStyle w:val="36"/>
        <w:spacing w:line="360" w:lineRule="auto"/>
        <w:ind w:firstLine="480"/>
        <w:jc w:val="right"/>
        <w:rPr>
          <w:rFonts w:hint="default" w:ascii="宋体" w:hAnsi="宋体" w:cs="宋体"/>
          <w:color w:val="auto"/>
          <w:sz w:val="24"/>
          <w:szCs w:val="24"/>
          <w:highlight w:val="none"/>
        </w:rPr>
      </w:pPr>
    </w:p>
    <w:p w14:paraId="2FAA0B78">
      <w:pPr>
        <w:pStyle w:val="36"/>
        <w:spacing w:line="360" w:lineRule="auto"/>
        <w:ind w:firstLine="480"/>
        <w:jc w:val="right"/>
        <w:rPr>
          <w:rFonts w:hint="default" w:ascii="宋体" w:hAnsi="宋体" w:cs="宋体"/>
          <w:color w:val="auto"/>
          <w:sz w:val="24"/>
          <w:szCs w:val="24"/>
          <w:highlight w:val="none"/>
        </w:rPr>
      </w:pPr>
    </w:p>
    <w:p w14:paraId="1D280CAB">
      <w:pPr>
        <w:pStyle w:val="36"/>
        <w:spacing w:line="360" w:lineRule="auto"/>
        <w:ind w:firstLine="480"/>
        <w:jc w:val="right"/>
        <w:rPr>
          <w:rFonts w:hint="default" w:ascii="宋体" w:hAnsi="宋体" w:cs="宋体"/>
          <w:color w:val="auto"/>
          <w:sz w:val="24"/>
          <w:szCs w:val="24"/>
          <w:highlight w:val="none"/>
        </w:rPr>
      </w:pPr>
    </w:p>
    <w:p w14:paraId="26B3BFD3">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40C124AB">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FC76B70">
      <w:pPr>
        <w:pStyle w:val="9"/>
        <w:spacing w:line="360" w:lineRule="auto"/>
        <w:rPr>
          <w:rFonts w:ascii="宋体" w:hAnsi="宋体" w:cs="宋体"/>
          <w:b/>
          <w:bCs/>
          <w:color w:val="auto"/>
          <w:sz w:val="28"/>
          <w:szCs w:val="28"/>
          <w:highlight w:val="none"/>
        </w:rPr>
      </w:pPr>
    </w:p>
    <w:p w14:paraId="07B38776">
      <w:pPr>
        <w:pStyle w:val="8"/>
        <w:spacing w:line="360" w:lineRule="auto"/>
        <w:ind w:left="0" w:leftChars="0"/>
        <w:jc w:val="center"/>
        <w:rPr>
          <w:rFonts w:ascii="宋体" w:hAnsi="宋体" w:cs="宋体"/>
          <w:b/>
          <w:bCs/>
          <w:color w:val="auto"/>
          <w:sz w:val="28"/>
          <w:szCs w:val="28"/>
          <w:highlight w:val="none"/>
        </w:rPr>
      </w:pPr>
    </w:p>
    <w:p w14:paraId="1223510C">
      <w:pPr>
        <w:pStyle w:val="8"/>
        <w:spacing w:line="360" w:lineRule="auto"/>
        <w:ind w:left="0" w:leftChars="0"/>
        <w:jc w:val="center"/>
        <w:rPr>
          <w:rFonts w:ascii="宋体" w:hAnsi="宋体" w:cs="宋体"/>
          <w:b/>
          <w:bCs/>
          <w:color w:val="auto"/>
          <w:sz w:val="28"/>
          <w:szCs w:val="28"/>
          <w:highlight w:val="none"/>
        </w:rPr>
      </w:pPr>
    </w:p>
    <w:p w14:paraId="118F676B">
      <w:pPr>
        <w:pStyle w:val="8"/>
        <w:spacing w:line="360" w:lineRule="auto"/>
        <w:ind w:left="0" w:leftChars="0"/>
        <w:jc w:val="center"/>
        <w:rPr>
          <w:rFonts w:ascii="宋体" w:hAnsi="宋体" w:cs="宋体"/>
          <w:b/>
          <w:bCs/>
          <w:color w:val="auto"/>
          <w:sz w:val="28"/>
          <w:szCs w:val="28"/>
          <w:highlight w:val="none"/>
        </w:rPr>
      </w:pPr>
    </w:p>
    <w:p w14:paraId="15C68163">
      <w:pPr>
        <w:pStyle w:val="8"/>
        <w:spacing w:line="360" w:lineRule="auto"/>
        <w:ind w:left="0" w:leftChars="0"/>
        <w:jc w:val="center"/>
        <w:rPr>
          <w:rFonts w:ascii="宋体" w:hAnsi="宋体" w:cs="宋体"/>
          <w:b/>
          <w:bCs/>
          <w:color w:val="auto"/>
          <w:sz w:val="28"/>
          <w:szCs w:val="28"/>
          <w:highlight w:val="none"/>
        </w:rPr>
      </w:pPr>
    </w:p>
    <w:p w14:paraId="253B8E40">
      <w:pPr>
        <w:pStyle w:val="8"/>
        <w:spacing w:line="360" w:lineRule="auto"/>
        <w:ind w:left="0" w:leftChars="0"/>
        <w:jc w:val="center"/>
        <w:rPr>
          <w:rFonts w:ascii="宋体" w:hAnsi="宋体" w:cs="宋体"/>
          <w:b/>
          <w:bCs/>
          <w:color w:val="auto"/>
          <w:sz w:val="28"/>
          <w:szCs w:val="28"/>
          <w:highlight w:val="none"/>
        </w:rPr>
      </w:pPr>
    </w:p>
    <w:p w14:paraId="24F44D3E">
      <w:pPr>
        <w:pStyle w:val="8"/>
        <w:spacing w:line="360" w:lineRule="auto"/>
        <w:ind w:left="0" w:leftChars="0"/>
        <w:jc w:val="center"/>
        <w:rPr>
          <w:rFonts w:ascii="宋体" w:hAnsi="宋体" w:cs="宋体"/>
          <w:b/>
          <w:bCs/>
          <w:color w:val="auto"/>
          <w:sz w:val="28"/>
          <w:szCs w:val="28"/>
          <w:highlight w:val="none"/>
        </w:rPr>
      </w:pPr>
    </w:p>
    <w:p w14:paraId="507A51B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4403E3A">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E6F6F64">
      <w:pPr>
        <w:pStyle w:val="8"/>
        <w:spacing w:line="360" w:lineRule="auto"/>
        <w:ind w:left="0" w:leftChars="0"/>
        <w:jc w:val="center"/>
        <w:rPr>
          <w:rFonts w:ascii="宋体" w:hAnsi="宋体" w:cs="宋体"/>
          <w:b/>
          <w:bCs/>
          <w:color w:val="auto"/>
          <w:sz w:val="28"/>
          <w:szCs w:val="28"/>
          <w:highlight w:val="none"/>
        </w:rPr>
      </w:pPr>
    </w:p>
    <w:p w14:paraId="0C5146EA">
      <w:pPr>
        <w:pStyle w:val="8"/>
        <w:spacing w:line="360" w:lineRule="auto"/>
        <w:ind w:left="0" w:leftChars="0"/>
        <w:jc w:val="center"/>
        <w:rPr>
          <w:rFonts w:ascii="宋体" w:hAnsi="宋体" w:cs="宋体"/>
          <w:b/>
          <w:bCs/>
          <w:color w:val="auto"/>
          <w:sz w:val="28"/>
          <w:szCs w:val="28"/>
          <w:highlight w:val="none"/>
        </w:rPr>
      </w:pPr>
    </w:p>
    <w:p w14:paraId="2CFA27C5">
      <w:pPr>
        <w:pStyle w:val="8"/>
        <w:spacing w:line="360" w:lineRule="auto"/>
        <w:ind w:left="0" w:leftChars="0"/>
        <w:jc w:val="center"/>
        <w:rPr>
          <w:rFonts w:ascii="宋体" w:hAnsi="宋体" w:cs="宋体"/>
          <w:b/>
          <w:bCs/>
          <w:color w:val="auto"/>
          <w:sz w:val="28"/>
          <w:szCs w:val="28"/>
          <w:highlight w:val="none"/>
        </w:rPr>
      </w:pPr>
    </w:p>
    <w:p w14:paraId="3127F785">
      <w:pPr>
        <w:pStyle w:val="8"/>
        <w:spacing w:line="360" w:lineRule="auto"/>
        <w:ind w:left="0" w:leftChars="0"/>
        <w:jc w:val="center"/>
        <w:rPr>
          <w:rFonts w:ascii="宋体" w:hAnsi="宋体" w:cs="宋体"/>
          <w:b/>
          <w:bCs/>
          <w:color w:val="auto"/>
          <w:sz w:val="28"/>
          <w:szCs w:val="28"/>
          <w:highlight w:val="none"/>
        </w:rPr>
      </w:pPr>
    </w:p>
    <w:p w14:paraId="355E636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9600C85">
      <w:pPr>
        <w:pStyle w:val="9"/>
        <w:spacing w:line="360" w:lineRule="auto"/>
        <w:rPr>
          <w:rFonts w:ascii="宋体" w:hAnsi="宋体" w:cs="宋体"/>
          <w:b/>
          <w:bCs/>
          <w:color w:val="auto"/>
          <w:sz w:val="28"/>
          <w:szCs w:val="28"/>
          <w:highlight w:val="none"/>
        </w:rPr>
      </w:pPr>
    </w:p>
    <w:p w14:paraId="42AFDB3A">
      <w:pPr>
        <w:pStyle w:val="36"/>
        <w:spacing w:line="360" w:lineRule="auto"/>
        <w:ind w:firstLine="480"/>
        <w:jc w:val="right"/>
        <w:rPr>
          <w:rFonts w:hint="default" w:ascii="宋体" w:hAnsi="宋体" w:cs="宋体"/>
          <w:color w:val="auto"/>
          <w:sz w:val="24"/>
          <w:szCs w:val="24"/>
          <w:highlight w:val="none"/>
        </w:rPr>
      </w:pPr>
    </w:p>
    <w:p w14:paraId="7D52BC13">
      <w:pPr>
        <w:pStyle w:val="36"/>
        <w:spacing w:line="360" w:lineRule="auto"/>
        <w:ind w:firstLine="480"/>
        <w:jc w:val="right"/>
        <w:rPr>
          <w:rFonts w:hint="default" w:ascii="宋体" w:hAnsi="宋体" w:cs="宋体"/>
          <w:color w:val="auto"/>
          <w:sz w:val="24"/>
          <w:szCs w:val="24"/>
          <w:highlight w:val="none"/>
        </w:rPr>
      </w:pPr>
    </w:p>
    <w:p w14:paraId="3F00ED49">
      <w:pPr>
        <w:pStyle w:val="36"/>
        <w:spacing w:line="360" w:lineRule="auto"/>
        <w:ind w:firstLine="480"/>
        <w:jc w:val="right"/>
        <w:rPr>
          <w:rFonts w:hint="default" w:ascii="宋体" w:hAnsi="宋体" w:cs="宋体"/>
          <w:color w:val="auto"/>
          <w:sz w:val="24"/>
          <w:szCs w:val="24"/>
          <w:highlight w:val="none"/>
        </w:rPr>
      </w:pPr>
    </w:p>
    <w:p w14:paraId="5E01F731">
      <w:pPr>
        <w:pStyle w:val="36"/>
        <w:spacing w:line="360" w:lineRule="auto"/>
        <w:ind w:firstLine="480"/>
        <w:jc w:val="right"/>
        <w:rPr>
          <w:rFonts w:hint="default" w:ascii="宋体" w:hAnsi="宋体" w:cs="宋体"/>
          <w:color w:val="auto"/>
          <w:sz w:val="24"/>
          <w:szCs w:val="24"/>
          <w:highlight w:val="none"/>
        </w:rPr>
      </w:pPr>
    </w:p>
    <w:p w14:paraId="7FE46FD7">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1504465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AA7A2C9">
      <w:pPr>
        <w:pStyle w:val="9"/>
        <w:spacing w:line="360" w:lineRule="auto"/>
        <w:rPr>
          <w:rFonts w:ascii="宋体" w:hAnsi="宋体" w:cs="宋体"/>
          <w:b/>
          <w:bCs/>
          <w:color w:val="auto"/>
          <w:sz w:val="28"/>
          <w:szCs w:val="28"/>
          <w:highlight w:val="none"/>
        </w:rPr>
      </w:pPr>
    </w:p>
    <w:p w14:paraId="1FF8DB24">
      <w:pPr>
        <w:pStyle w:val="9"/>
        <w:spacing w:line="360" w:lineRule="auto"/>
        <w:rPr>
          <w:color w:val="auto"/>
          <w:highlight w:val="none"/>
        </w:rPr>
      </w:pPr>
    </w:p>
    <w:p w14:paraId="1100EE27">
      <w:pPr>
        <w:pStyle w:val="9"/>
        <w:spacing w:line="360" w:lineRule="auto"/>
        <w:rPr>
          <w:color w:val="auto"/>
          <w:highlight w:val="none"/>
        </w:rPr>
      </w:pPr>
    </w:p>
    <w:p w14:paraId="7EEE6C4D">
      <w:pPr>
        <w:pStyle w:val="9"/>
        <w:spacing w:line="360" w:lineRule="auto"/>
        <w:rPr>
          <w:color w:val="auto"/>
          <w:highlight w:val="none"/>
        </w:rPr>
      </w:pPr>
    </w:p>
    <w:p w14:paraId="4F4215E8">
      <w:pPr>
        <w:pStyle w:val="9"/>
        <w:spacing w:line="360" w:lineRule="auto"/>
        <w:rPr>
          <w:color w:val="auto"/>
          <w:highlight w:val="none"/>
        </w:rPr>
      </w:pPr>
    </w:p>
    <w:p w14:paraId="05D6516B">
      <w:pPr>
        <w:pStyle w:val="9"/>
        <w:spacing w:line="360" w:lineRule="auto"/>
        <w:rPr>
          <w:color w:val="auto"/>
          <w:highlight w:val="none"/>
        </w:rPr>
      </w:pPr>
    </w:p>
    <w:p w14:paraId="01FCF60E">
      <w:pPr>
        <w:pStyle w:val="9"/>
        <w:spacing w:line="360" w:lineRule="auto"/>
        <w:rPr>
          <w:color w:val="auto"/>
          <w:highlight w:val="none"/>
        </w:rPr>
      </w:pPr>
    </w:p>
    <w:p w14:paraId="37973CFE">
      <w:pPr>
        <w:pStyle w:val="9"/>
        <w:spacing w:line="360" w:lineRule="auto"/>
        <w:rPr>
          <w:color w:val="auto"/>
          <w:highlight w:val="none"/>
        </w:rPr>
      </w:pPr>
    </w:p>
    <w:p w14:paraId="63141CE5">
      <w:pPr>
        <w:pStyle w:val="9"/>
        <w:spacing w:line="360" w:lineRule="auto"/>
        <w:rPr>
          <w:color w:val="auto"/>
          <w:highlight w:val="none"/>
        </w:rPr>
      </w:pPr>
    </w:p>
    <w:p w14:paraId="5B918EFF">
      <w:pPr>
        <w:pStyle w:val="9"/>
        <w:spacing w:line="360" w:lineRule="auto"/>
        <w:rPr>
          <w:color w:val="auto"/>
          <w:highlight w:val="none"/>
        </w:rPr>
      </w:pPr>
    </w:p>
    <w:p w14:paraId="7B514335">
      <w:pPr>
        <w:pStyle w:val="9"/>
        <w:spacing w:line="360" w:lineRule="auto"/>
        <w:rPr>
          <w:color w:val="auto"/>
          <w:highlight w:val="none"/>
        </w:rPr>
      </w:pPr>
    </w:p>
    <w:p w14:paraId="04734761">
      <w:pPr>
        <w:pStyle w:val="9"/>
        <w:spacing w:line="360" w:lineRule="auto"/>
        <w:rPr>
          <w:color w:val="auto"/>
          <w:highlight w:val="none"/>
        </w:rPr>
      </w:pPr>
    </w:p>
    <w:p w14:paraId="05E9E41F">
      <w:pPr>
        <w:pStyle w:val="9"/>
        <w:spacing w:line="360" w:lineRule="auto"/>
        <w:rPr>
          <w:color w:val="auto"/>
          <w:highlight w:val="none"/>
        </w:rPr>
      </w:pPr>
    </w:p>
    <w:p w14:paraId="20A22A58">
      <w:pPr>
        <w:pStyle w:val="9"/>
        <w:spacing w:line="360" w:lineRule="auto"/>
        <w:rPr>
          <w:color w:val="auto"/>
          <w:highlight w:val="none"/>
        </w:rPr>
      </w:pPr>
    </w:p>
    <w:p w14:paraId="64691406">
      <w:pPr>
        <w:pStyle w:val="9"/>
        <w:spacing w:line="360" w:lineRule="auto"/>
        <w:rPr>
          <w:color w:val="auto"/>
          <w:highlight w:val="none"/>
        </w:rPr>
      </w:pPr>
    </w:p>
    <w:p w14:paraId="7F71741E">
      <w:pPr>
        <w:pStyle w:val="9"/>
        <w:spacing w:line="360" w:lineRule="auto"/>
        <w:rPr>
          <w:color w:val="auto"/>
          <w:highlight w:val="none"/>
        </w:rPr>
      </w:pPr>
    </w:p>
    <w:p w14:paraId="21F248E8">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339793DD">
      <w:pPr>
        <w:pStyle w:val="7"/>
        <w:spacing w:line="360" w:lineRule="auto"/>
        <w:rPr>
          <w:rFonts w:ascii="楷体_GB2312" w:eastAsia="楷体_GB2312"/>
          <w:b/>
          <w:color w:val="auto"/>
          <w:sz w:val="40"/>
          <w:szCs w:val="40"/>
          <w:highlight w:val="none"/>
        </w:rPr>
      </w:pPr>
    </w:p>
    <w:p w14:paraId="7A6C2657">
      <w:pPr>
        <w:pStyle w:val="8"/>
        <w:spacing w:line="360" w:lineRule="auto"/>
        <w:rPr>
          <w:rFonts w:ascii="楷体_GB2312" w:eastAsia="楷体_GB2312"/>
          <w:b/>
          <w:color w:val="auto"/>
          <w:sz w:val="40"/>
          <w:szCs w:val="40"/>
          <w:highlight w:val="none"/>
        </w:rPr>
      </w:pPr>
    </w:p>
    <w:p w14:paraId="25E61CA7">
      <w:pPr>
        <w:pStyle w:val="7"/>
        <w:spacing w:line="360" w:lineRule="auto"/>
        <w:rPr>
          <w:rFonts w:ascii="楷体_GB2312" w:eastAsia="楷体_GB2312"/>
          <w:b/>
          <w:color w:val="auto"/>
          <w:sz w:val="40"/>
          <w:szCs w:val="40"/>
          <w:highlight w:val="none"/>
        </w:rPr>
      </w:pPr>
    </w:p>
    <w:p w14:paraId="57E006EA">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1B77055">
      <w:pPr>
        <w:pStyle w:val="9"/>
        <w:spacing w:line="360" w:lineRule="auto"/>
        <w:rPr>
          <w:rFonts w:ascii="宋体" w:hAnsi="宋体" w:cs="宋体"/>
          <w:b/>
          <w:bCs/>
          <w:color w:val="auto"/>
          <w:sz w:val="28"/>
          <w:szCs w:val="28"/>
          <w:highlight w:val="none"/>
        </w:rPr>
      </w:pPr>
    </w:p>
    <w:p w14:paraId="287DF350">
      <w:pPr>
        <w:pStyle w:val="36"/>
        <w:spacing w:line="360" w:lineRule="auto"/>
        <w:ind w:firstLine="480"/>
        <w:jc w:val="right"/>
        <w:rPr>
          <w:rFonts w:hint="default" w:ascii="宋体" w:hAnsi="宋体" w:cs="宋体"/>
          <w:color w:val="auto"/>
          <w:sz w:val="24"/>
          <w:szCs w:val="24"/>
          <w:highlight w:val="none"/>
        </w:rPr>
      </w:pPr>
    </w:p>
    <w:p w14:paraId="5CF61BA5">
      <w:pPr>
        <w:pStyle w:val="36"/>
        <w:spacing w:line="360" w:lineRule="auto"/>
        <w:ind w:firstLine="480"/>
        <w:jc w:val="right"/>
        <w:rPr>
          <w:rFonts w:hint="default" w:ascii="宋体" w:hAnsi="宋体" w:cs="宋体"/>
          <w:color w:val="auto"/>
          <w:sz w:val="24"/>
          <w:szCs w:val="24"/>
          <w:highlight w:val="none"/>
        </w:rPr>
      </w:pPr>
    </w:p>
    <w:p w14:paraId="3078E4E2">
      <w:pPr>
        <w:pStyle w:val="36"/>
        <w:spacing w:line="360" w:lineRule="auto"/>
        <w:ind w:firstLine="480"/>
        <w:jc w:val="right"/>
        <w:rPr>
          <w:rFonts w:hint="default" w:ascii="宋体" w:hAnsi="宋体" w:cs="宋体"/>
          <w:color w:val="auto"/>
          <w:sz w:val="24"/>
          <w:szCs w:val="24"/>
          <w:highlight w:val="none"/>
        </w:rPr>
      </w:pPr>
    </w:p>
    <w:p w14:paraId="37E2753B">
      <w:pPr>
        <w:pStyle w:val="36"/>
        <w:spacing w:line="360" w:lineRule="auto"/>
        <w:ind w:firstLine="480"/>
        <w:jc w:val="right"/>
        <w:rPr>
          <w:rFonts w:hint="default" w:ascii="宋体" w:hAnsi="宋体" w:cs="宋体"/>
          <w:color w:val="auto"/>
          <w:sz w:val="24"/>
          <w:szCs w:val="24"/>
          <w:highlight w:val="none"/>
        </w:rPr>
      </w:pPr>
    </w:p>
    <w:p w14:paraId="5DBE63EB">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5B7062F8">
      <w:pPr>
        <w:pStyle w:val="36"/>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357EA1C">
      <w:pPr>
        <w:pStyle w:val="8"/>
        <w:spacing w:line="360" w:lineRule="auto"/>
        <w:rPr>
          <w:rFonts w:ascii="楷体_GB2312" w:eastAsia="楷体_GB2312"/>
          <w:b/>
          <w:color w:val="auto"/>
          <w:sz w:val="44"/>
          <w:szCs w:val="44"/>
          <w:highlight w:val="none"/>
        </w:rPr>
      </w:pPr>
    </w:p>
    <w:p w14:paraId="6277889F">
      <w:pPr>
        <w:pStyle w:val="7"/>
        <w:spacing w:line="360" w:lineRule="auto"/>
        <w:rPr>
          <w:rFonts w:ascii="楷体_GB2312" w:eastAsia="楷体_GB2312"/>
          <w:b/>
          <w:color w:val="auto"/>
          <w:sz w:val="44"/>
          <w:szCs w:val="44"/>
          <w:highlight w:val="none"/>
        </w:rPr>
      </w:pPr>
    </w:p>
    <w:p w14:paraId="22E5D19D">
      <w:pPr>
        <w:pStyle w:val="8"/>
        <w:spacing w:line="360" w:lineRule="auto"/>
        <w:rPr>
          <w:rFonts w:ascii="楷体_GB2312" w:eastAsia="楷体_GB2312"/>
          <w:b/>
          <w:color w:val="auto"/>
          <w:sz w:val="44"/>
          <w:szCs w:val="44"/>
          <w:highlight w:val="none"/>
        </w:rPr>
      </w:pPr>
    </w:p>
    <w:p w14:paraId="502C4694">
      <w:pPr>
        <w:pStyle w:val="7"/>
        <w:spacing w:line="360" w:lineRule="auto"/>
        <w:rPr>
          <w:rFonts w:ascii="楷体_GB2312" w:eastAsia="楷体_GB2312"/>
          <w:b/>
          <w:color w:val="auto"/>
          <w:sz w:val="44"/>
          <w:szCs w:val="44"/>
          <w:highlight w:val="none"/>
        </w:rPr>
      </w:pPr>
    </w:p>
    <w:p w14:paraId="415326C1">
      <w:pPr>
        <w:pStyle w:val="8"/>
        <w:spacing w:line="360" w:lineRule="auto"/>
        <w:rPr>
          <w:rFonts w:ascii="楷体_GB2312" w:eastAsia="楷体_GB2312"/>
          <w:b/>
          <w:color w:val="auto"/>
          <w:sz w:val="44"/>
          <w:szCs w:val="44"/>
          <w:highlight w:val="none"/>
        </w:rPr>
      </w:pPr>
    </w:p>
    <w:p w14:paraId="58756548">
      <w:pPr>
        <w:pStyle w:val="7"/>
        <w:spacing w:line="360" w:lineRule="auto"/>
        <w:rPr>
          <w:rFonts w:ascii="楷体_GB2312" w:eastAsia="楷体_GB2312"/>
          <w:b/>
          <w:color w:val="auto"/>
          <w:sz w:val="44"/>
          <w:szCs w:val="44"/>
          <w:highlight w:val="none"/>
        </w:rPr>
      </w:pPr>
    </w:p>
    <w:p w14:paraId="0247CC8F">
      <w:pPr>
        <w:pStyle w:val="8"/>
        <w:spacing w:line="360" w:lineRule="auto"/>
        <w:rPr>
          <w:rFonts w:ascii="楷体_GB2312" w:eastAsia="楷体_GB2312"/>
          <w:b/>
          <w:color w:val="auto"/>
          <w:sz w:val="44"/>
          <w:szCs w:val="44"/>
          <w:highlight w:val="none"/>
        </w:rPr>
      </w:pPr>
    </w:p>
    <w:p w14:paraId="0BE48A92">
      <w:pPr>
        <w:pStyle w:val="7"/>
        <w:spacing w:line="360" w:lineRule="auto"/>
        <w:rPr>
          <w:color w:val="auto"/>
          <w:highlight w:val="none"/>
        </w:rPr>
      </w:pPr>
    </w:p>
    <w:p w14:paraId="3ACF6231">
      <w:pPr>
        <w:pStyle w:val="8"/>
        <w:spacing w:line="360" w:lineRule="auto"/>
        <w:rPr>
          <w:rFonts w:ascii="楷体_GB2312" w:eastAsia="楷体_GB2312"/>
          <w:b/>
          <w:color w:val="auto"/>
          <w:sz w:val="44"/>
          <w:szCs w:val="44"/>
          <w:highlight w:val="none"/>
        </w:rPr>
      </w:pPr>
    </w:p>
    <w:p w14:paraId="69D876BF">
      <w:pPr>
        <w:pStyle w:val="7"/>
        <w:spacing w:line="360" w:lineRule="auto"/>
        <w:rPr>
          <w:rFonts w:ascii="楷体_GB2312" w:eastAsia="楷体_GB2312"/>
          <w:b/>
          <w:color w:val="auto"/>
          <w:sz w:val="44"/>
          <w:szCs w:val="44"/>
          <w:highlight w:val="none"/>
        </w:rPr>
      </w:pPr>
    </w:p>
    <w:p w14:paraId="13B3022A">
      <w:pPr>
        <w:pStyle w:val="8"/>
        <w:spacing w:line="360" w:lineRule="auto"/>
        <w:rPr>
          <w:rFonts w:ascii="楷体_GB2312" w:eastAsia="楷体_GB2312"/>
          <w:b/>
          <w:color w:val="auto"/>
          <w:sz w:val="44"/>
          <w:szCs w:val="44"/>
          <w:highlight w:val="none"/>
        </w:rPr>
      </w:pPr>
    </w:p>
    <w:p w14:paraId="37D47FFF">
      <w:pPr>
        <w:pStyle w:val="7"/>
        <w:spacing w:line="360" w:lineRule="auto"/>
        <w:rPr>
          <w:rFonts w:ascii="楷体_GB2312" w:eastAsia="楷体_GB2312"/>
          <w:b/>
          <w:color w:val="auto"/>
          <w:sz w:val="44"/>
          <w:szCs w:val="44"/>
          <w:highlight w:val="none"/>
        </w:rPr>
      </w:pPr>
    </w:p>
    <w:p w14:paraId="709521D6">
      <w:pPr>
        <w:pStyle w:val="9"/>
        <w:spacing w:line="360" w:lineRule="auto"/>
        <w:rPr>
          <w:rFonts w:ascii="楷体_GB2312" w:eastAsia="楷体_GB2312"/>
          <w:b/>
          <w:color w:val="auto"/>
          <w:sz w:val="44"/>
          <w:szCs w:val="44"/>
          <w:highlight w:val="none"/>
        </w:rPr>
      </w:pPr>
    </w:p>
    <w:p w14:paraId="1666033E">
      <w:pPr>
        <w:pStyle w:val="9"/>
        <w:spacing w:line="360" w:lineRule="auto"/>
        <w:rPr>
          <w:rFonts w:ascii="楷体_GB2312" w:eastAsia="楷体_GB2312"/>
          <w:b/>
          <w:color w:val="auto"/>
          <w:sz w:val="44"/>
          <w:szCs w:val="44"/>
          <w:highlight w:val="none"/>
        </w:rPr>
      </w:pPr>
    </w:p>
    <w:p w14:paraId="32D5DE77">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341AD99">
      <w:pPr>
        <w:pStyle w:val="32"/>
        <w:spacing w:after="120" w:line="360" w:lineRule="auto"/>
        <w:outlineLvl w:val="9"/>
        <w:rPr>
          <w:rStyle w:val="33"/>
          <w:rFonts w:hAnsi="宋体" w:cs="宋体"/>
          <w:b/>
          <w:bCs/>
          <w:color w:val="auto"/>
          <w:sz w:val="44"/>
          <w:szCs w:val="44"/>
          <w:highlight w:val="none"/>
        </w:rPr>
      </w:pPr>
    </w:p>
    <w:p w14:paraId="33D4CB96">
      <w:pPr>
        <w:pStyle w:val="32"/>
        <w:spacing w:after="120" w:line="360" w:lineRule="auto"/>
        <w:jc w:val="center"/>
        <w:outlineLvl w:val="9"/>
        <w:rPr>
          <w:rStyle w:val="33"/>
          <w:rFonts w:hAnsi="宋体" w:cs="宋体"/>
          <w:b/>
          <w:bCs/>
          <w:color w:val="auto"/>
          <w:sz w:val="44"/>
          <w:szCs w:val="44"/>
          <w:highlight w:val="none"/>
        </w:rPr>
      </w:pPr>
      <w:r>
        <w:rPr>
          <w:rStyle w:val="33"/>
          <w:rFonts w:hint="eastAsia" w:hAnsi="宋体" w:cs="宋体"/>
          <w:b/>
          <w:bCs/>
          <w:color w:val="auto"/>
          <w:sz w:val="44"/>
          <w:szCs w:val="44"/>
          <w:highlight w:val="none"/>
        </w:rPr>
        <w:t>（第二部分  报价部分）</w:t>
      </w:r>
    </w:p>
    <w:p w14:paraId="104879C3">
      <w:pPr>
        <w:spacing w:line="360" w:lineRule="auto"/>
        <w:ind w:firstLine="1920" w:firstLineChars="200"/>
        <w:jc w:val="left"/>
        <w:rPr>
          <w:color w:val="auto"/>
          <w:sz w:val="96"/>
          <w:szCs w:val="96"/>
          <w:highlight w:val="none"/>
        </w:rPr>
      </w:pPr>
    </w:p>
    <w:p w14:paraId="25754B0B">
      <w:pPr>
        <w:spacing w:line="360" w:lineRule="auto"/>
        <w:ind w:firstLine="1920" w:firstLineChars="200"/>
        <w:jc w:val="left"/>
        <w:rPr>
          <w:color w:val="auto"/>
          <w:sz w:val="96"/>
          <w:szCs w:val="96"/>
          <w:highlight w:val="none"/>
        </w:rPr>
      </w:pPr>
    </w:p>
    <w:p w14:paraId="12CA203A">
      <w:pPr>
        <w:pStyle w:val="4"/>
        <w:spacing w:line="360" w:lineRule="auto"/>
        <w:rPr>
          <w:color w:val="auto"/>
          <w:highlight w:val="none"/>
        </w:rPr>
      </w:pPr>
    </w:p>
    <w:p w14:paraId="6228F9BB">
      <w:pPr>
        <w:spacing w:line="360" w:lineRule="auto"/>
        <w:ind w:firstLine="1920" w:firstLineChars="200"/>
        <w:jc w:val="left"/>
        <w:rPr>
          <w:color w:val="auto"/>
          <w:sz w:val="96"/>
          <w:szCs w:val="96"/>
          <w:highlight w:val="none"/>
        </w:rPr>
      </w:pPr>
    </w:p>
    <w:p w14:paraId="591DE453">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p>
    <w:p w14:paraId="32CEA987">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p>
    <w:p w14:paraId="7D4C192F">
      <w:pPr>
        <w:pStyle w:val="12"/>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p>
    <w:p w14:paraId="40FC70AF">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p>
    <w:p w14:paraId="0628A5ED">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0535EF76">
      <w:pPr>
        <w:pStyle w:val="9"/>
        <w:spacing w:line="360" w:lineRule="auto"/>
        <w:rPr>
          <w:color w:val="auto"/>
          <w:highlight w:val="none"/>
        </w:rPr>
      </w:pPr>
    </w:p>
    <w:p w14:paraId="5773F5E0">
      <w:pPr>
        <w:pStyle w:val="5"/>
        <w:keepNext w:val="0"/>
        <w:keepLines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1、报价一览表</w:t>
      </w:r>
    </w:p>
    <w:p w14:paraId="5F081B4B">
      <w:pPr>
        <w:pStyle w:val="4"/>
        <w:spacing w:line="360" w:lineRule="auto"/>
        <w:rPr>
          <w:color w:val="auto"/>
          <w:sz w:val="24"/>
          <w:szCs w:val="24"/>
          <w:highlight w:val="none"/>
        </w:rPr>
      </w:pPr>
      <w:r>
        <w:rPr>
          <w:rFonts w:hint="eastAsia"/>
          <w:color w:val="auto"/>
          <w:sz w:val="24"/>
          <w:szCs w:val="24"/>
          <w:highlight w:val="none"/>
        </w:rPr>
        <w:t xml:space="preserve">项目编号：    </w:t>
      </w:r>
    </w:p>
    <w:p w14:paraId="664CEBBF">
      <w:pPr>
        <w:pStyle w:val="4"/>
        <w:spacing w:line="360" w:lineRule="auto"/>
        <w:jc w:val="both"/>
        <w:rPr>
          <w:rFonts w:cs="宋体"/>
          <w:color w:val="auto"/>
          <w:sz w:val="24"/>
          <w:highlight w:val="none"/>
        </w:rPr>
      </w:pPr>
      <w:r>
        <w:rPr>
          <w:rFonts w:hint="eastAsia"/>
          <w:color w:val="auto"/>
          <w:sz w:val="24"/>
          <w:szCs w:val="24"/>
          <w:highlight w:val="none"/>
        </w:rPr>
        <w:t xml:space="preserve">项目名称: </w:t>
      </w:r>
    </w:p>
    <w:p w14:paraId="1129B3EF">
      <w:pPr>
        <w:pStyle w:val="34"/>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662"/>
        <w:gridCol w:w="1636"/>
        <w:gridCol w:w="1070"/>
        <w:gridCol w:w="1339"/>
        <w:gridCol w:w="2282"/>
        <w:gridCol w:w="2283"/>
      </w:tblGrid>
      <w:tr w14:paraId="4D93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3" w:type="pct"/>
            <w:vAlign w:val="center"/>
          </w:tcPr>
          <w:p w14:paraId="694F80E5">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332" w:type="pct"/>
            <w:vAlign w:val="center"/>
          </w:tcPr>
          <w:p w14:paraId="28B913E4">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821" w:type="pct"/>
            <w:vAlign w:val="center"/>
          </w:tcPr>
          <w:p w14:paraId="1FDF9D12">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537" w:type="pct"/>
            <w:vAlign w:val="center"/>
          </w:tcPr>
          <w:p w14:paraId="7706D70B">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672" w:type="pct"/>
            <w:vAlign w:val="center"/>
          </w:tcPr>
          <w:p w14:paraId="16E1AFF7">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单价</w:t>
            </w:r>
          </w:p>
        </w:tc>
        <w:tc>
          <w:tcPr>
            <w:tcW w:w="1145" w:type="pct"/>
            <w:vAlign w:val="center"/>
          </w:tcPr>
          <w:p w14:paraId="5552D4FE">
            <w:pPr>
              <w:pStyle w:val="12"/>
              <w:snapToGrid w:val="0"/>
              <w:spacing w:line="36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总价</w:t>
            </w:r>
          </w:p>
        </w:tc>
        <w:tc>
          <w:tcPr>
            <w:tcW w:w="1145" w:type="pct"/>
            <w:vAlign w:val="center"/>
          </w:tcPr>
          <w:p w14:paraId="65095B35">
            <w:pPr>
              <w:pStyle w:val="12"/>
              <w:snapToGrid w:val="0"/>
              <w:spacing w:line="36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折扣</w:t>
            </w:r>
          </w:p>
        </w:tc>
      </w:tr>
      <w:tr w14:paraId="6D1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43" w:type="pct"/>
            <w:vAlign w:val="center"/>
          </w:tcPr>
          <w:p w14:paraId="2B57D06F">
            <w:pPr>
              <w:snapToGrid w:val="0"/>
              <w:spacing w:line="360" w:lineRule="auto"/>
              <w:jc w:val="center"/>
              <w:rPr>
                <w:rFonts w:ascii="宋体" w:hAnsi="宋体"/>
                <w:color w:val="auto"/>
                <w:sz w:val="24"/>
                <w:highlight w:val="none"/>
              </w:rPr>
            </w:pPr>
          </w:p>
        </w:tc>
        <w:tc>
          <w:tcPr>
            <w:tcW w:w="332" w:type="pct"/>
            <w:vAlign w:val="center"/>
          </w:tcPr>
          <w:p w14:paraId="69BCD062">
            <w:pPr>
              <w:snapToGrid w:val="0"/>
              <w:spacing w:line="360" w:lineRule="auto"/>
              <w:jc w:val="center"/>
              <w:rPr>
                <w:rFonts w:ascii="宋体" w:hAnsi="宋体"/>
                <w:color w:val="auto"/>
                <w:sz w:val="24"/>
                <w:highlight w:val="none"/>
              </w:rPr>
            </w:pPr>
          </w:p>
        </w:tc>
        <w:tc>
          <w:tcPr>
            <w:tcW w:w="821" w:type="pct"/>
            <w:vAlign w:val="center"/>
          </w:tcPr>
          <w:p w14:paraId="2072DF44">
            <w:pPr>
              <w:snapToGrid w:val="0"/>
              <w:spacing w:line="360" w:lineRule="auto"/>
              <w:jc w:val="center"/>
              <w:rPr>
                <w:rFonts w:ascii="宋体" w:hAnsi="宋体"/>
                <w:color w:val="auto"/>
                <w:sz w:val="24"/>
                <w:highlight w:val="none"/>
              </w:rPr>
            </w:pPr>
          </w:p>
        </w:tc>
        <w:tc>
          <w:tcPr>
            <w:tcW w:w="537" w:type="pct"/>
            <w:vAlign w:val="center"/>
          </w:tcPr>
          <w:p w14:paraId="2997DB9B">
            <w:pPr>
              <w:snapToGrid w:val="0"/>
              <w:spacing w:line="360" w:lineRule="auto"/>
              <w:jc w:val="center"/>
              <w:rPr>
                <w:rFonts w:ascii="宋体" w:hAnsi="宋体"/>
                <w:color w:val="auto"/>
                <w:sz w:val="24"/>
                <w:highlight w:val="none"/>
              </w:rPr>
            </w:pPr>
          </w:p>
        </w:tc>
        <w:tc>
          <w:tcPr>
            <w:tcW w:w="672" w:type="pct"/>
            <w:vAlign w:val="center"/>
          </w:tcPr>
          <w:p w14:paraId="4A39F081">
            <w:pPr>
              <w:snapToGrid w:val="0"/>
              <w:spacing w:line="360" w:lineRule="auto"/>
              <w:jc w:val="center"/>
              <w:rPr>
                <w:rFonts w:ascii="宋体" w:hAnsi="宋体" w:cs="宋体"/>
                <w:color w:val="auto"/>
                <w:kern w:val="0"/>
                <w:sz w:val="24"/>
                <w:highlight w:val="none"/>
              </w:rPr>
            </w:pPr>
          </w:p>
        </w:tc>
        <w:tc>
          <w:tcPr>
            <w:tcW w:w="1145" w:type="pct"/>
            <w:vAlign w:val="center"/>
          </w:tcPr>
          <w:p w14:paraId="0A52B410">
            <w:pPr>
              <w:widowControl/>
              <w:spacing w:line="360" w:lineRule="auto"/>
              <w:jc w:val="left"/>
              <w:rPr>
                <w:rFonts w:ascii="宋体" w:hAnsi="宋体"/>
                <w:color w:val="auto"/>
                <w:sz w:val="24"/>
                <w:highlight w:val="none"/>
              </w:rPr>
            </w:pPr>
          </w:p>
        </w:tc>
        <w:tc>
          <w:tcPr>
            <w:tcW w:w="1145" w:type="pct"/>
            <w:vAlign w:val="center"/>
          </w:tcPr>
          <w:p w14:paraId="33E3365F">
            <w:pPr>
              <w:widowControl/>
              <w:spacing w:line="360" w:lineRule="auto"/>
              <w:jc w:val="left"/>
              <w:rPr>
                <w:rFonts w:ascii="宋体" w:hAnsi="宋体"/>
                <w:color w:val="auto"/>
                <w:sz w:val="24"/>
                <w:highlight w:val="none"/>
              </w:rPr>
            </w:pPr>
          </w:p>
        </w:tc>
      </w:tr>
    </w:tbl>
    <w:p w14:paraId="25A8EFBE">
      <w:pPr>
        <w:pStyle w:val="34"/>
        <w:spacing w:line="360" w:lineRule="auto"/>
        <w:ind w:firstLine="6240" w:firstLineChars="2600"/>
        <w:rPr>
          <w:rFonts w:ascii="宋体" w:hAnsi="宋体"/>
          <w:color w:val="auto"/>
          <w:sz w:val="24"/>
          <w:highlight w:val="none"/>
        </w:rPr>
      </w:pPr>
    </w:p>
    <w:p w14:paraId="1DB4C084">
      <w:pPr>
        <w:pStyle w:val="34"/>
        <w:spacing w:line="360" w:lineRule="auto"/>
        <w:ind w:firstLine="6240" w:firstLineChars="2600"/>
        <w:rPr>
          <w:rFonts w:ascii="宋体" w:hAnsi="宋体"/>
          <w:color w:val="auto"/>
          <w:sz w:val="24"/>
          <w:highlight w:val="none"/>
        </w:rPr>
      </w:pPr>
    </w:p>
    <w:p w14:paraId="4E9E059A">
      <w:pPr>
        <w:pStyle w:val="34"/>
        <w:spacing w:line="360" w:lineRule="auto"/>
        <w:ind w:firstLine="6240" w:firstLineChars="2600"/>
        <w:rPr>
          <w:rFonts w:ascii="宋体" w:hAnsi="宋体"/>
          <w:color w:val="auto"/>
          <w:sz w:val="24"/>
          <w:highlight w:val="none"/>
        </w:rPr>
      </w:pPr>
    </w:p>
    <w:p w14:paraId="705CB6BC">
      <w:pPr>
        <w:pStyle w:val="17"/>
        <w:spacing w:before="75" w:beforeAutospacing="0" w:after="75" w:afterAutospacing="0" w:line="360" w:lineRule="auto"/>
        <w:rPr>
          <w:color w:val="auto"/>
          <w:sz w:val="28"/>
          <w:szCs w:val="28"/>
          <w:highlight w:val="none"/>
        </w:rPr>
      </w:pPr>
    </w:p>
    <w:p w14:paraId="5C064BC7">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48766C6E">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511DA413">
      <w:pPr>
        <w:spacing w:line="360" w:lineRule="auto"/>
        <w:ind w:firstLine="3240" w:firstLineChars="1350"/>
        <w:rPr>
          <w:color w:val="auto"/>
          <w:highlight w:val="none"/>
        </w:rPr>
      </w:pPr>
      <w:r>
        <w:rPr>
          <w:rFonts w:hint="eastAsia" w:ascii="宋体" w:hAnsi="宋体"/>
          <w:color w:val="auto"/>
          <w:sz w:val="24"/>
          <w:highlight w:val="none"/>
        </w:rPr>
        <w:t>日期：</w:t>
      </w:r>
    </w:p>
    <w:p w14:paraId="5347343C">
      <w:pPr>
        <w:spacing w:line="360" w:lineRule="auto"/>
        <w:rPr>
          <w:color w:val="auto"/>
          <w:highlight w:val="none"/>
        </w:rPr>
      </w:pPr>
    </w:p>
    <w:p w14:paraId="6DEFB92E">
      <w:pPr>
        <w:spacing w:line="360" w:lineRule="auto"/>
        <w:rPr>
          <w:color w:val="auto"/>
          <w:highlight w:val="none"/>
        </w:rPr>
      </w:pPr>
    </w:p>
    <w:p w14:paraId="5E92F128">
      <w:pPr>
        <w:spacing w:line="360" w:lineRule="auto"/>
        <w:rPr>
          <w:color w:val="auto"/>
          <w:highlight w:val="none"/>
        </w:rPr>
      </w:pPr>
    </w:p>
    <w:p w14:paraId="16040D41">
      <w:pPr>
        <w:pStyle w:val="5"/>
        <w:spacing w:line="360" w:lineRule="auto"/>
        <w:rPr>
          <w:color w:val="auto"/>
          <w:highlight w:val="none"/>
        </w:rPr>
      </w:pPr>
    </w:p>
    <w:p w14:paraId="77A653C9">
      <w:pPr>
        <w:spacing w:line="360" w:lineRule="auto"/>
        <w:rPr>
          <w:color w:val="auto"/>
          <w:highlight w:val="none"/>
        </w:rPr>
      </w:pPr>
    </w:p>
    <w:p w14:paraId="61149919">
      <w:pPr>
        <w:pStyle w:val="5"/>
        <w:spacing w:line="360" w:lineRule="auto"/>
        <w:rPr>
          <w:color w:val="auto"/>
          <w:highlight w:val="none"/>
        </w:rPr>
      </w:pPr>
    </w:p>
    <w:p w14:paraId="333099E6">
      <w:pPr>
        <w:spacing w:line="360" w:lineRule="auto"/>
        <w:rPr>
          <w:color w:val="auto"/>
          <w:highlight w:val="none"/>
        </w:rPr>
      </w:pPr>
    </w:p>
    <w:p w14:paraId="2062F90C">
      <w:pPr>
        <w:numPr>
          <w:ilvl w:val="0"/>
          <w:numId w:val="0"/>
        </w:numPr>
        <w:spacing w:line="360" w:lineRule="auto"/>
        <w:jc w:val="both"/>
        <w:rPr>
          <w:color w:val="auto"/>
          <w:highlight w:val="none"/>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AA3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1D8C0E">
                          <w:pPr>
                            <w:pStyle w:val="15"/>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21D8C0E">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EE0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1CF8F8">
                          <w:pPr>
                            <w:pStyle w:val="15"/>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41CF8F8">
                    <w:pPr>
                      <w:pStyle w:val="1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D3B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9B6B6"/>
    <w:multiLevelType w:val="singleLevel"/>
    <w:tmpl w:val="9D59B6B6"/>
    <w:lvl w:ilvl="0" w:tentative="0">
      <w:start w:val="5"/>
      <w:numFmt w:val="decimal"/>
      <w:suff w:val="nothing"/>
      <w:lvlText w:val="%1、"/>
      <w:lvlJc w:val="left"/>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46B3DA6D"/>
    <w:multiLevelType w:val="singleLevel"/>
    <w:tmpl w:val="46B3DA6D"/>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00B16B83"/>
    <w:rsid w:val="000944DB"/>
    <w:rsid w:val="000E3AD4"/>
    <w:rsid w:val="00176057"/>
    <w:rsid w:val="002B52A0"/>
    <w:rsid w:val="002F36E5"/>
    <w:rsid w:val="003917ED"/>
    <w:rsid w:val="003B3428"/>
    <w:rsid w:val="004760D3"/>
    <w:rsid w:val="004C72FC"/>
    <w:rsid w:val="00564FBE"/>
    <w:rsid w:val="00577A51"/>
    <w:rsid w:val="00802F37"/>
    <w:rsid w:val="009335BC"/>
    <w:rsid w:val="00964746"/>
    <w:rsid w:val="00A623CB"/>
    <w:rsid w:val="00AB6FAA"/>
    <w:rsid w:val="00B16B83"/>
    <w:rsid w:val="00CD7ACC"/>
    <w:rsid w:val="00E86791"/>
    <w:rsid w:val="00FA6A9F"/>
    <w:rsid w:val="02D80DA0"/>
    <w:rsid w:val="04C40DE2"/>
    <w:rsid w:val="053D2C9F"/>
    <w:rsid w:val="05887190"/>
    <w:rsid w:val="0686229E"/>
    <w:rsid w:val="071B4393"/>
    <w:rsid w:val="07A3620E"/>
    <w:rsid w:val="09540C99"/>
    <w:rsid w:val="09B0457B"/>
    <w:rsid w:val="09DF5027"/>
    <w:rsid w:val="09E518F1"/>
    <w:rsid w:val="0A263A57"/>
    <w:rsid w:val="0B783442"/>
    <w:rsid w:val="0C684C71"/>
    <w:rsid w:val="0E8C4A31"/>
    <w:rsid w:val="0EA45A6A"/>
    <w:rsid w:val="0F094070"/>
    <w:rsid w:val="0F1D0A28"/>
    <w:rsid w:val="11670892"/>
    <w:rsid w:val="1230601B"/>
    <w:rsid w:val="13172354"/>
    <w:rsid w:val="133236CD"/>
    <w:rsid w:val="13B1041F"/>
    <w:rsid w:val="13D7585F"/>
    <w:rsid w:val="13E40E6B"/>
    <w:rsid w:val="14AB3631"/>
    <w:rsid w:val="16141E7E"/>
    <w:rsid w:val="1620180A"/>
    <w:rsid w:val="192161CD"/>
    <w:rsid w:val="19585773"/>
    <w:rsid w:val="19BA661F"/>
    <w:rsid w:val="1A031C21"/>
    <w:rsid w:val="1A4830AF"/>
    <w:rsid w:val="1D5200DB"/>
    <w:rsid w:val="1E897F61"/>
    <w:rsid w:val="1F850A91"/>
    <w:rsid w:val="1F9E7D4B"/>
    <w:rsid w:val="1FA5433C"/>
    <w:rsid w:val="20015463"/>
    <w:rsid w:val="200612F5"/>
    <w:rsid w:val="227368C5"/>
    <w:rsid w:val="248F02A7"/>
    <w:rsid w:val="25717483"/>
    <w:rsid w:val="25A23A1A"/>
    <w:rsid w:val="26CC160F"/>
    <w:rsid w:val="27C42B43"/>
    <w:rsid w:val="28847CD2"/>
    <w:rsid w:val="288A2311"/>
    <w:rsid w:val="28AD5641"/>
    <w:rsid w:val="28DF6595"/>
    <w:rsid w:val="28EB517F"/>
    <w:rsid w:val="29181EA6"/>
    <w:rsid w:val="294F4469"/>
    <w:rsid w:val="2A23138B"/>
    <w:rsid w:val="2A2D3EB3"/>
    <w:rsid w:val="2A381056"/>
    <w:rsid w:val="2A3E2317"/>
    <w:rsid w:val="2AF52EE1"/>
    <w:rsid w:val="2B145B0B"/>
    <w:rsid w:val="2B5A0684"/>
    <w:rsid w:val="2BD524DE"/>
    <w:rsid w:val="2D373664"/>
    <w:rsid w:val="2D445163"/>
    <w:rsid w:val="2DE10840"/>
    <w:rsid w:val="2E9B2FFB"/>
    <w:rsid w:val="2EFC6C91"/>
    <w:rsid w:val="2F01291D"/>
    <w:rsid w:val="2FC57DE5"/>
    <w:rsid w:val="300C4ABE"/>
    <w:rsid w:val="30C16C85"/>
    <w:rsid w:val="310517E1"/>
    <w:rsid w:val="31CE533B"/>
    <w:rsid w:val="320F1026"/>
    <w:rsid w:val="32150335"/>
    <w:rsid w:val="335C6052"/>
    <w:rsid w:val="33747367"/>
    <w:rsid w:val="33F12FD4"/>
    <w:rsid w:val="346D3C94"/>
    <w:rsid w:val="354E2190"/>
    <w:rsid w:val="358048FA"/>
    <w:rsid w:val="35ED2D88"/>
    <w:rsid w:val="37DC7F27"/>
    <w:rsid w:val="382341D6"/>
    <w:rsid w:val="399D77AD"/>
    <w:rsid w:val="3B1D28DC"/>
    <w:rsid w:val="3B7F431D"/>
    <w:rsid w:val="3BCB4EAC"/>
    <w:rsid w:val="3C3825DD"/>
    <w:rsid w:val="3D1F6EBF"/>
    <w:rsid w:val="3D3F6F1C"/>
    <w:rsid w:val="3E135735"/>
    <w:rsid w:val="3E5E6414"/>
    <w:rsid w:val="3E795988"/>
    <w:rsid w:val="3E982677"/>
    <w:rsid w:val="3EE70D49"/>
    <w:rsid w:val="40572F32"/>
    <w:rsid w:val="41780CC1"/>
    <w:rsid w:val="433867EA"/>
    <w:rsid w:val="435B2651"/>
    <w:rsid w:val="448F6A1F"/>
    <w:rsid w:val="44A73530"/>
    <w:rsid w:val="44D75188"/>
    <w:rsid w:val="46923296"/>
    <w:rsid w:val="46E10C60"/>
    <w:rsid w:val="471B6261"/>
    <w:rsid w:val="475B4434"/>
    <w:rsid w:val="47C80021"/>
    <w:rsid w:val="495F5E6E"/>
    <w:rsid w:val="4AE011B9"/>
    <w:rsid w:val="4AE30836"/>
    <w:rsid w:val="4B2349D8"/>
    <w:rsid w:val="4B7A57B9"/>
    <w:rsid w:val="4C7B3E93"/>
    <w:rsid w:val="4CE2174D"/>
    <w:rsid w:val="4D620879"/>
    <w:rsid w:val="4DA26747"/>
    <w:rsid w:val="4EA82DAA"/>
    <w:rsid w:val="4F543728"/>
    <w:rsid w:val="50A90AAD"/>
    <w:rsid w:val="50B76C80"/>
    <w:rsid w:val="50D32533"/>
    <w:rsid w:val="517949D7"/>
    <w:rsid w:val="51901D96"/>
    <w:rsid w:val="51C17A07"/>
    <w:rsid w:val="52EB0472"/>
    <w:rsid w:val="54301122"/>
    <w:rsid w:val="56813DA2"/>
    <w:rsid w:val="56A046B9"/>
    <w:rsid w:val="56DB1A01"/>
    <w:rsid w:val="57520F6D"/>
    <w:rsid w:val="57A0728D"/>
    <w:rsid w:val="584B5258"/>
    <w:rsid w:val="592F4BEA"/>
    <w:rsid w:val="5A5348FE"/>
    <w:rsid w:val="5AB46DA4"/>
    <w:rsid w:val="5C0A270F"/>
    <w:rsid w:val="5C7F61E3"/>
    <w:rsid w:val="5DBF39CE"/>
    <w:rsid w:val="5E225E99"/>
    <w:rsid w:val="5E735909"/>
    <w:rsid w:val="5EE02541"/>
    <w:rsid w:val="5F7135E3"/>
    <w:rsid w:val="5FD517CA"/>
    <w:rsid w:val="61AD1032"/>
    <w:rsid w:val="62390A2A"/>
    <w:rsid w:val="626D1C45"/>
    <w:rsid w:val="65586B09"/>
    <w:rsid w:val="663051CA"/>
    <w:rsid w:val="66E36B14"/>
    <w:rsid w:val="67F554D5"/>
    <w:rsid w:val="685A4FB9"/>
    <w:rsid w:val="686751D2"/>
    <w:rsid w:val="68B3051B"/>
    <w:rsid w:val="68BC5088"/>
    <w:rsid w:val="6B641713"/>
    <w:rsid w:val="6BD3071E"/>
    <w:rsid w:val="6DD95D94"/>
    <w:rsid w:val="6E167240"/>
    <w:rsid w:val="6EBA2DB8"/>
    <w:rsid w:val="7225308B"/>
    <w:rsid w:val="72CC624C"/>
    <w:rsid w:val="73142424"/>
    <w:rsid w:val="73BD4A2D"/>
    <w:rsid w:val="73EF058E"/>
    <w:rsid w:val="7417513C"/>
    <w:rsid w:val="742835D1"/>
    <w:rsid w:val="745148D6"/>
    <w:rsid w:val="745E0E4D"/>
    <w:rsid w:val="75627BBA"/>
    <w:rsid w:val="75A86128"/>
    <w:rsid w:val="76312F72"/>
    <w:rsid w:val="76A82938"/>
    <w:rsid w:val="76D83194"/>
    <w:rsid w:val="78F92E48"/>
    <w:rsid w:val="7A0079D0"/>
    <w:rsid w:val="7A9D0A56"/>
    <w:rsid w:val="7B1A072B"/>
    <w:rsid w:val="7B997331"/>
    <w:rsid w:val="7C167B11"/>
    <w:rsid w:val="7D84744A"/>
    <w:rsid w:val="7E755EB7"/>
    <w:rsid w:val="7F33268C"/>
    <w:rsid w:val="7F8D3BB1"/>
    <w:rsid w:val="7FA42B29"/>
    <w:rsid w:val="7FAA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Cs w:val="32"/>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ody Text Indent 2"/>
    <w:basedOn w:val="1"/>
    <w:qFormat/>
    <w:uiPriority w:val="0"/>
    <w:pPr>
      <w:spacing w:line="480" w:lineRule="auto"/>
      <w:ind w:left="420" w:leftChars="200"/>
    </w:pPr>
  </w:style>
  <w:style w:type="paragraph" w:styleId="14">
    <w:name w:val="Balloon Text"/>
    <w:basedOn w:val="1"/>
    <w:link w:val="38"/>
    <w:qFormat/>
    <w:uiPriority w:val="0"/>
    <w:rPr>
      <w:sz w:val="18"/>
      <w:szCs w:val="18"/>
    </w:rPr>
  </w:style>
  <w:style w:type="paragraph" w:styleId="15">
    <w:name w:val="footer"/>
    <w:basedOn w:val="1"/>
    <w:next w:val="1"/>
    <w:qFormat/>
    <w:uiPriority w:val="99"/>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next w:val="18"/>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9">
    <w:name w:val="Title"/>
    <w:basedOn w:val="1"/>
    <w:next w:val="1"/>
    <w:qFormat/>
    <w:uiPriority w:val="0"/>
    <w:pPr>
      <w:jc w:val="center"/>
      <w:outlineLvl w:val="0"/>
    </w:pPr>
    <w:rPr>
      <w:rFonts w:ascii="Cambria" w:hAnsi="Cambria"/>
      <w:b/>
      <w:bCs/>
      <w:kern w:val="0"/>
      <w:sz w:val="32"/>
      <w:szCs w:val="32"/>
    </w:rPr>
  </w:style>
  <w:style w:type="paragraph" w:styleId="20">
    <w:name w:val="Body Text First Indent"/>
    <w:basedOn w:val="11"/>
    <w:next w:val="21"/>
    <w:qFormat/>
    <w:uiPriority w:val="0"/>
    <w:pPr>
      <w:ind w:firstLine="420" w:firstLineChars="100"/>
    </w:pPr>
    <w:rPr>
      <w:rFonts w:ascii="Times New Roman" w:hAnsi="Times New Roman"/>
      <w:szCs w:val="20"/>
    </w:rPr>
  </w:style>
  <w:style w:type="paragraph" w:styleId="21">
    <w:name w:val="Body Text First Indent 2"/>
    <w:basedOn w:val="8"/>
    <w:qFormat/>
    <w:uiPriority w:val="99"/>
    <w:pPr>
      <w:tabs>
        <w:tab w:val="left" w:pos="4606"/>
      </w:tabs>
      <w:ind w:firstLine="420"/>
    </w:pPr>
  </w:style>
  <w:style w:type="table" w:styleId="2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Emphasis"/>
    <w:qFormat/>
    <w:uiPriority w:val="20"/>
    <w:rPr>
      <w:i/>
      <w:iCs/>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表格文字"/>
    <w:basedOn w:val="1"/>
    <w:next w:val="11"/>
    <w:qFormat/>
    <w:uiPriority w:val="0"/>
    <w:pPr>
      <w:adjustRightInd w:val="0"/>
      <w:spacing w:line="420" w:lineRule="atLeast"/>
      <w:jc w:val="left"/>
      <w:textAlignment w:val="baseline"/>
    </w:pPr>
    <w:rPr>
      <w:kern w:val="0"/>
      <w:szCs w:val="20"/>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样式3"/>
    <w:basedOn w:val="12"/>
    <w:qFormat/>
    <w:uiPriority w:val="0"/>
    <w:pPr>
      <w:spacing w:line="0" w:lineRule="atLeast"/>
      <w:outlineLvl w:val="0"/>
    </w:pPr>
    <w:rPr>
      <w:sz w:val="28"/>
    </w:rPr>
  </w:style>
  <w:style w:type="character" w:customStyle="1" w:styleId="33">
    <w:name w:val="NormalCharacter"/>
    <w:semiHidden/>
    <w:qFormat/>
    <w:uiPriority w:val="0"/>
    <w:rPr>
      <w:kern w:val="2"/>
      <w:sz w:val="21"/>
      <w:szCs w:val="24"/>
      <w:lang w:val="en-US" w:eastAsia="zh-CN" w:bidi="ar-SA"/>
    </w:rPr>
  </w:style>
  <w:style w:type="paragraph" w:customStyle="1" w:styleId="3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null3"/>
    <w:qFormat/>
    <w:uiPriority w:val="0"/>
    <w:rPr>
      <w:rFonts w:hint="eastAsia" w:ascii="Calibri" w:hAnsi="Calibri" w:eastAsia="宋体" w:cs="Times New Roman"/>
      <w:lang w:val="en-US" w:eastAsia="zh-CN" w:bidi="ar-SA"/>
    </w:rPr>
  </w:style>
  <w:style w:type="character" w:customStyle="1" w:styleId="37">
    <w:name w:val="页眉 Char"/>
    <w:basedOn w:val="24"/>
    <w:link w:val="16"/>
    <w:qFormat/>
    <w:uiPriority w:val="0"/>
    <w:rPr>
      <w:rFonts w:ascii="Calibri" w:hAnsi="Calibri"/>
      <w:kern w:val="2"/>
      <w:sz w:val="18"/>
      <w:szCs w:val="18"/>
    </w:rPr>
  </w:style>
  <w:style w:type="character" w:customStyle="1" w:styleId="38">
    <w:name w:val="批注框文本 Char"/>
    <w:basedOn w:val="24"/>
    <w:link w:val="14"/>
    <w:qFormat/>
    <w:uiPriority w:val="0"/>
    <w:rPr>
      <w:rFonts w:ascii="Calibri" w:hAnsi="Calibri"/>
      <w:kern w:val="2"/>
      <w:sz w:val="18"/>
      <w:szCs w:val="18"/>
    </w:rPr>
  </w:style>
  <w:style w:type="paragraph" w:customStyle="1" w:styleId="39">
    <w:name w:val="p0"/>
    <w:basedOn w:val="1"/>
    <w:qFormat/>
    <w:uiPriority w:val="0"/>
    <w:pPr>
      <w:widowControl/>
    </w:pPr>
    <w:rPr>
      <w:kern w:val="0"/>
      <w:sz w:val="32"/>
      <w:szCs w:val="32"/>
    </w:rPr>
  </w:style>
  <w:style w:type="paragraph" w:customStyle="1" w:styleId="40">
    <w:name w:val="p17"/>
    <w:basedOn w:val="1"/>
    <w:qFormat/>
    <w:uiPriority w:val="0"/>
    <w:pPr>
      <w:widowControl/>
    </w:pPr>
    <w:rPr>
      <w:kern w:val="0"/>
      <w:sz w:val="30"/>
      <w:szCs w:val="30"/>
    </w:rPr>
  </w:style>
  <w:style w:type="paragraph" w:customStyle="1" w:styleId="41">
    <w:name w:val="*正文"/>
    <w:basedOn w:val="1"/>
    <w:qFormat/>
    <w:uiPriority w:val="0"/>
    <w:pPr>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6234</Words>
  <Characters>6784</Characters>
  <Lines>113</Lines>
  <Paragraphs>31</Paragraphs>
  <TotalTime>38</TotalTime>
  <ScaleCrop>false</ScaleCrop>
  <LinksUpToDate>false</LinksUpToDate>
  <CharactersWithSpaces>6839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Administrator</cp:lastModifiedBy>
  <dcterms:modified xsi:type="dcterms:W3CDTF">2025-12-02T00:45:31Z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7DDA33EFF9184FD4BDF482C97B042EE4_13</vt:lpwstr>
  </property>
  <property fmtid="{D5CDD505-2E9C-101B-9397-08002B2CF9AE}" pid="4" name="KSOTemplateDocerSaveRecord">
    <vt:lpwstr>eyJoZGlkIjoiMTVmNTM2ODRlZThmYjZlMjcxZWUxM2EwYjM4NTRkNTYifQ==</vt:lpwstr>
  </property>
</Properties>
</file>